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0A" w:rsidRDefault="00D02BF2" w:rsidP="00D02BF2">
      <w:pPr>
        <w:spacing w:after="240" w:line="240" w:lineRule="auto"/>
        <w:jc w:val="center"/>
        <w:rPr>
          <w:rFonts w:ascii="Arial" w:hAnsi="Arial" w:cs="Arial"/>
          <w:b/>
          <w:sz w:val="28"/>
          <w:szCs w:val="28"/>
        </w:rPr>
      </w:pPr>
      <w:r w:rsidRPr="00D02BF2">
        <w:rPr>
          <w:rFonts w:ascii="Arial" w:hAnsi="Arial" w:cs="Arial"/>
          <w:b/>
          <w:sz w:val="28"/>
          <w:szCs w:val="28"/>
        </w:rPr>
        <w:t>Service targets performance report</w:t>
      </w:r>
    </w:p>
    <w:p w:rsidR="00E73721" w:rsidRDefault="00960EE1" w:rsidP="00D02BF2">
      <w:pPr>
        <w:spacing w:after="240" w:line="240" w:lineRule="auto"/>
        <w:jc w:val="center"/>
        <w:rPr>
          <w:rFonts w:ascii="Arial" w:hAnsi="Arial" w:cs="Arial"/>
          <w:b/>
          <w:sz w:val="28"/>
          <w:szCs w:val="28"/>
        </w:rPr>
      </w:pPr>
      <w:r>
        <w:rPr>
          <w:rFonts w:ascii="Arial" w:hAnsi="Arial" w:cs="Arial"/>
          <w:b/>
          <w:sz w:val="28"/>
          <w:szCs w:val="28"/>
        </w:rPr>
        <w:t xml:space="preserve">Central </w:t>
      </w:r>
      <w:r w:rsidR="00253634">
        <w:rPr>
          <w:rFonts w:ascii="Arial" w:hAnsi="Arial" w:cs="Arial"/>
          <w:b/>
          <w:sz w:val="28"/>
          <w:szCs w:val="28"/>
        </w:rPr>
        <w:t>Lockyer</w:t>
      </w:r>
      <w:r w:rsidR="00E73721">
        <w:rPr>
          <w:rFonts w:ascii="Arial" w:hAnsi="Arial" w:cs="Arial"/>
          <w:b/>
          <w:sz w:val="28"/>
          <w:szCs w:val="28"/>
        </w:rPr>
        <w:t xml:space="preserve"> Water Supply Scheme</w:t>
      </w:r>
    </w:p>
    <w:p w:rsidR="00E73721" w:rsidRPr="00D02BF2" w:rsidRDefault="00E73721" w:rsidP="00D02BF2">
      <w:pPr>
        <w:spacing w:after="240" w:line="240" w:lineRule="auto"/>
        <w:jc w:val="center"/>
        <w:rPr>
          <w:rFonts w:ascii="Arial" w:hAnsi="Arial" w:cs="Arial"/>
          <w:b/>
          <w:sz w:val="28"/>
          <w:szCs w:val="28"/>
        </w:rPr>
      </w:pPr>
      <w:r>
        <w:rPr>
          <w:rFonts w:ascii="Arial" w:hAnsi="Arial" w:cs="Arial"/>
          <w:b/>
          <w:sz w:val="28"/>
          <w:szCs w:val="28"/>
        </w:rPr>
        <w:t>2016-17</w:t>
      </w:r>
    </w:p>
    <w:tbl>
      <w:tblPr>
        <w:tblStyle w:val="TableGrid"/>
        <w:tblW w:w="0" w:type="auto"/>
        <w:tblLook w:val="04A0" w:firstRow="1" w:lastRow="0" w:firstColumn="1" w:lastColumn="0" w:noHBand="0" w:noVBand="1"/>
      </w:tblPr>
      <w:tblGrid>
        <w:gridCol w:w="4621"/>
        <w:gridCol w:w="4621"/>
      </w:tblGrid>
      <w:tr w:rsidR="00D02BF2" w:rsidRPr="00D02BF2" w:rsidTr="00D02BF2">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Target – planned shutdowns</w:t>
            </w:r>
          </w:p>
        </w:tc>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2 weeks, 8 weeks written notice will be provided to each customer affected by the shutdown. A reminder notice will be sent 2 weeks before the commencement of the shutdown.</w:t>
            </w:r>
          </w:p>
        </w:tc>
        <w:tc>
          <w:tcPr>
            <w:tcW w:w="4621" w:type="dxa"/>
          </w:tcPr>
          <w:p w:rsidR="00D02BF2" w:rsidRPr="0056476A" w:rsidRDefault="00253634" w:rsidP="00D02BF2">
            <w:pPr>
              <w:rPr>
                <w:rFonts w:ascii="Arial" w:eastAsia="Times New Roman" w:hAnsi="Arial" w:cs="Arial"/>
                <w:color w:val="000000"/>
                <w:sz w:val="20"/>
                <w:szCs w:val="20"/>
                <w:lang w:eastAsia="en-AU"/>
              </w:rPr>
            </w:pPr>
            <w:r w:rsidRPr="0056476A">
              <w:rPr>
                <w:rFonts w:ascii="Arial" w:eastAsia="Times New Roman" w:hAnsi="Arial" w:cs="Arial"/>
                <w:color w:val="000000"/>
                <w:sz w:val="20"/>
                <w:szCs w:val="20"/>
                <w:lang w:eastAsia="en-AU"/>
              </w:rPr>
              <w:t>100% compliance nil shut downs</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3 days</w:t>
            </w:r>
            <w:r>
              <w:rPr>
                <w:rFonts w:ascii="Arial" w:eastAsia="Times New Roman" w:hAnsi="Arial" w:cs="Arial"/>
                <w:color w:val="000000"/>
                <w:sz w:val="20"/>
                <w:szCs w:val="20"/>
                <w:lang w:eastAsia="en-AU"/>
              </w:rPr>
              <w:t xml:space="preserve"> but are less than 2 weeks</w:t>
            </w:r>
            <w:r w:rsidRPr="00446A76">
              <w:rPr>
                <w:rFonts w:ascii="Arial" w:eastAsia="Times New Roman" w:hAnsi="Arial" w:cs="Arial"/>
                <w:color w:val="000000"/>
                <w:sz w:val="20"/>
                <w:szCs w:val="20"/>
                <w:lang w:eastAsia="en-AU"/>
              </w:rPr>
              <w:t xml:space="preserve">, at least 2 weeks written notice by letter, fax, telephone, </w:t>
            </w:r>
            <w:r>
              <w:rPr>
                <w:rFonts w:ascii="Arial" w:eastAsia="Times New Roman" w:hAnsi="Arial" w:cs="Arial"/>
                <w:color w:val="000000"/>
                <w:sz w:val="20"/>
                <w:szCs w:val="20"/>
                <w:lang w:eastAsia="en-AU"/>
              </w:rPr>
              <w:t xml:space="preserve">text, email </w:t>
            </w:r>
            <w:r w:rsidRPr="00446A76">
              <w:rPr>
                <w:rFonts w:ascii="Arial" w:eastAsia="Times New Roman" w:hAnsi="Arial" w:cs="Arial"/>
                <w:color w:val="000000"/>
                <w:sz w:val="20"/>
                <w:szCs w:val="20"/>
                <w:lang w:eastAsia="en-AU"/>
              </w:rPr>
              <w:t>or verbal advice will be provided to each customer affected by the shutdown</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unless the shutdown is opportunistic in which case less than 2</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weeks’ notice may be given.</w:t>
            </w:r>
          </w:p>
        </w:tc>
        <w:tc>
          <w:tcPr>
            <w:tcW w:w="4621" w:type="dxa"/>
          </w:tcPr>
          <w:p w:rsidR="00D02BF2" w:rsidRPr="0056476A" w:rsidRDefault="00253634" w:rsidP="00D02BF2">
            <w:pPr>
              <w:rPr>
                <w:rFonts w:ascii="Arial" w:eastAsia="Times New Roman" w:hAnsi="Arial" w:cs="Arial"/>
                <w:color w:val="000000"/>
                <w:sz w:val="20"/>
                <w:szCs w:val="20"/>
                <w:lang w:eastAsia="en-AU"/>
              </w:rPr>
            </w:pPr>
            <w:r w:rsidRPr="0056476A">
              <w:rPr>
                <w:rFonts w:ascii="Arial" w:eastAsia="Times New Roman" w:hAnsi="Arial" w:cs="Arial"/>
                <w:color w:val="000000"/>
                <w:sz w:val="20"/>
                <w:szCs w:val="20"/>
                <w:lang w:eastAsia="en-AU"/>
              </w:rPr>
              <w:t>100% compliance nil shut downs</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be less than 3 days, at least 5 days</w:t>
            </w:r>
            <w:r>
              <w:rPr>
                <w:rFonts w:ascii="Arial" w:eastAsia="Times New Roman" w:hAnsi="Arial" w:cs="Arial"/>
                <w:color w:val="000000"/>
                <w:sz w:val="20"/>
                <w:szCs w:val="20"/>
                <w:lang w:eastAsia="en-AU"/>
              </w:rPr>
              <w:t>’</w:t>
            </w:r>
            <w:r w:rsidRPr="00446A76">
              <w:rPr>
                <w:rFonts w:ascii="Arial" w:eastAsia="Times New Roman" w:hAnsi="Arial" w:cs="Arial"/>
                <w:color w:val="000000"/>
                <w:sz w:val="20"/>
                <w:szCs w:val="20"/>
                <w:lang w:eastAsia="en-AU"/>
              </w:rPr>
              <w:t xml:space="preserve"> notice will be provided at least verbally to each customer affected.</w:t>
            </w:r>
          </w:p>
        </w:tc>
        <w:tc>
          <w:tcPr>
            <w:tcW w:w="4621" w:type="dxa"/>
          </w:tcPr>
          <w:p w:rsidR="00D02BF2" w:rsidRPr="0056476A" w:rsidRDefault="00253634" w:rsidP="00D02BF2">
            <w:pPr>
              <w:rPr>
                <w:rFonts w:ascii="Arial" w:eastAsia="Times New Roman" w:hAnsi="Arial" w:cs="Arial"/>
                <w:color w:val="000000"/>
                <w:sz w:val="20"/>
                <w:szCs w:val="20"/>
                <w:lang w:eastAsia="en-AU"/>
              </w:rPr>
            </w:pPr>
            <w:r w:rsidRPr="0056476A">
              <w:rPr>
                <w:rFonts w:ascii="Arial" w:eastAsia="Times New Roman" w:hAnsi="Arial" w:cs="Arial"/>
                <w:color w:val="000000"/>
                <w:sz w:val="20"/>
                <w:szCs w:val="20"/>
                <w:lang w:eastAsia="en-AU"/>
              </w:rPr>
              <w:t>100% compliance nil shut downs</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un</w:t>
            </w:r>
            <w:r w:rsidRPr="00D02BF2">
              <w:rPr>
                <w:b/>
                <w:color w:val="FFFFFF" w:themeColor="background1"/>
              </w:rPr>
              <w:t>planned shutdowns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D76D28">
              <w:rPr>
                <w:rFonts w:ascii="Arial" w:hAnsi="Arial" w:cs="Arial"/>
                <w:sz w:val="20"/>
                <w:szCs w:val="20"/>
              </w:rPr>
              <w:t>Unplanned Shutdowns will be fixed so that at least partial supply can be resumed to those customers requiring water within 48 hours of Seqwater being notified of the event.</w:t>
            </w:r>
          </w:p>
        </w:tc>
        <w:tc>
          <w:tcPr>
            <w:tcW w:w="4621" w:type="dxa"/>
          </w:tcPr>
          <w:p w:rsidR="00D02BF2" w:rsidRPr="0056476A" w:rsidRDefault="00253634" w:rsidP="00D02BF2">
            <w:pPr>
              <w:rPr>
                <w:rFonts w:ascii="Arial" w:hAnsi="Arial" w:cs="Arial"/>
                <w:sz w:val="20"/>
                <w:szCs w:val="20"/>
              </w:rPr>
            </w:pPr>
            <w:r w:rsidRPr="0056476A">
              <w:rPr>
                <w:rFonts w:ascii="Arial" w:hAnsi="Arial" w:cs="Arial"/>
                <w:sz w:val="20"/>
                <w:szCs w:val="20"/>
              </w:rPr>
              <w:t>100% compliance nil shut downs</w:t>
            </w:r>
          </w:p>
        </w:tc>
      </w:tr>
      <w:tr w:rsidR="00D02BF2" w:rsidTr="00D02BF2">
        <w:tc>
          <w:tcPr>
            <w:tcW w:w="4621" w:type="dxa"/>
          </w:tcPr>
          <w:p w:rsidR="00D02BF2" w:rsidRDefault="00D02BF2" w:rsidP="00D02BF2">
            <w:r w:rsidRPr="00D76D28">
              <w:rPr>
                <w:rFonts w:ascii="Arial" w:hAnsi="Arial" w:cs="Arial"/>
                <w:sz w:val="20"/>
                <w:szCs w:val="20"/>
              </w:rPr>
              <w:t>Some events may interrupt supply greater than the above standard and are excluded from these targets. Seqwater will publish these events from time to time.</w:t>
            </w:r>
          </w:p>
        </w:tc>
        <w:tc>
          <w:tcPr>
            <w:tcW w:w="4621" w:type="dxa"/>
          </w:tcPr>
          <w:p w:rsidR="00D02BF2" w:rsidRPr="0056476A" w:rsidRDefault="00253634" w:rsidP="00D02BF2">
            <w:pPr>
              <w:rPr>
                <w:rFonts w:ascii="Arial" w:hAnsi="Arial" w:cs="Arial"/>
                <w:sz w:val="20"/>
                <w:szCs w:val="20"/>
              </w:rPr>
            </w:pPr>
            <w:r w:rsidRPr="0056476A">
              <w:rPr>
                <w:rFonts w:ascii="Arial" w:hAnsi="Arial" w:cs="Arial"/>
                <w:sz w:val="20"/>
                <w:szCs w:val="20"/>
              </w:rPr>
              <w:t>Nil</w:t>
            </w:r>
          </w:p>
        </w:tc>
      </w:tr>
      <w:tr w:rsidR="00D02BF2" w:rsidTr="00D02BF2">
        <w:tc>
          <w:tcPr>
            <w:tcW w:w="4621" w:type="dxa"/>
          </w:tcPr>
          <w:p w:rsidR="00D02BF2" w:rsidRDefault="00D02BF2" w:rsidP="00D02BF2">
            <w:r w:rsidRPr="00446A76">
              <w:rPr>
                <w:rFonts w:ascii="Arial" w:hAnsi="Arial" w:cs="Arial"/>
                <w:sz w:val="20"/>
                <w:szCs w:val="20"/>
              </w:rPr>
              <w:t xml:space="preserve">Seqwater will notify all affected customers requiring water verbally or by </w:t>
            </w:r>
            <w:r>
              <w:rPr>
                <w:rFonts w:ascii="Arial" w:hAnsi="Arial" w:cs="Arial"/>
                <w:sz w:val="20"/>
                <w:szCs w:val="20"/>
              </w:rPr>
              <w:t xml:space="preserve">email, text, </w:t>
            </w:r>
            <w:r w:rsidRPr="00446A76">
              <w:rPr>
                <w:rFonts w:ascii="Arial" w:hAnsi="Arial" w:cs="Arial"/>
                <w:sz w:val="20"/>
                <w:szCs w:val="20"/>
              </w:rPr>
              <w:t>telephone, radio announcement or fax of the likely duration of the interruption to supply within 24 hours of learning of the event, or by the end of the first business day following the event, whichever is the earlier.</w:t>
            </w:r>
          </w:p>
        </w:tc>
        <w:tc>
          <w:tcPr>
            <w:tcW w:w="4621" w:type="dxa"/>
          </w:tcPr>
          <w:p w:rsidR="00D02BF2" w:rsidRPr="0056476A" w:rsidRDefault="00253634" w:rsidP="00D02BF2">
            <w:pPr>
              <w:rPr>
                <w:rFonts w:ascii="Arial" w:hAnsi="Arial" w:cs="Arial"/>
                <w:sz w:val="20"/>
                <w:szCs w:val="20"/>
              </w:rPr>
            </w:pPr>
            <w:r w:rsidRPr="0056476A">
              <w:rPr>
                <w:rFonts w:ascii="Arial" w:hAnsi="Arial" w:cs="Arial"/>
                <w:sz w:val="20"/>
                <w:szCs w:val="20"/>
              </w:rPr>
              <w:t>100% compliance nil shut downs</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sidRPr="00D02BF2">
              <w:rPr>
                <w:rFonts w:ascii="Arial" w:hAnsi="Arial" w:cs="Arial"/>
                <w:b/>
                <w:color w:val="FFFFFF" w:themeColor="background1"/>
              </w:rPr>
              <w:t>meter repairs target</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hAnsi="Arial" w:cs="Arial"/>
                <w:sz w:val="20"/>
                <w:szCs w:val="20"/>
              </w:rPr>
              <w:t>Faults causing restrictions to supply will be repaired within one working day of Seqwater being notified</w:t>
            </w:r>
          </w:p>
        </w:tc>
        <w:tc>
          <w:tcPr>
            <w:tcW w:w="4621" w:type="dxa"/>
          </w:tcPr>
          <w:p w:rsidR="00D02BF2" w:rsidRPr="0056476A" w:rsidRDefault="00253634" w:rsidP="00253634">
            <w:pPr>
              <w:rPr>
                <w:rFonts w:ascii="Arial" w:hAnsi="Arial" w:cs="Arial"/>
                <w:sz w:val="20"/>
                <w:szCs w:val="20"/>
              </w:rPr>
            </w:pPr>
            <w:r w:rsidRPr="0056476A">
              <w:rPr>
                <w:rFonts w:ascii="Arial" w:hAnsi="Arial" w:cs="Arial"/>
                <w:sz w:val="20"/>
                <w:szCs w:val="20"/>
              </w:rPr>
              <w:t>100% compliance, all meter repairs were completed within one day</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frequency of interruptions to supply</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0A1F9C">
              <w:rPr>
                <w:rFonts w:ascii="Arial" w:hAnsi="Arial" w:cs="Arial"/>
                <w:sz w:val="20"/>
                <w:szCs w:val="20"/>
              </w:rPr>
              <w:t xml:space="preserve">No customer will experience more than </w:t>
            </w:r>
            <w:r>
              <w:rPr>
                <w:rFonts w:ascii="Arial" w:hAnsi="Arial" w:cs="Arial"/>
                <w:sz w:val="20"/>
                <w:szCs w:val="20"/>
              </w:rPr>
              <w:t>6</w:t>
            </w:r>
            <w:r w:rsidRPr="000A1F9C">
              <w:rPr>
                <w:rFonts w:ascii="Arial" w:hAnsi="Arial" w:cs="Arial"/>
                <w:sz w:val="20"/>
                <w:szCs w:val="20"/>
              </w:rPr>
              <w:t xml:space="preserve"> planned or unplanned interruptions per water year</w:t>
            </w:r>
          </w:p>
        </w:tc>
        <w:tc>
          <w:tcPr>
            <w:tcW w:w="4621" w:type="dxa"/>
          </w:tcPr>
          <w:p w:rsidR="00D02BF2" w:rsidRPr="0056476A" w:rsidRDefault="00253634" w:rsidP="00D02BF2">
            <w:pPr>
              <w:rPr>
                <w:rFonts w:ascii="Arial" w:hAnsi="Arial" w:cs="Arial"/>
                <w:sz w:val="20"/>
                <w:szCs w:val="20"/>
              </w:rPr>
            </w:pPr>
            <w:r w:rsidRPr="0056476A">
              <w:rPr>
                <w:rFonts w:ascii="Arial" w:hAnsi="Arial" w:cs="Arial"/>
                <w:sz w:val="20"/>
                <w:szCs w:val="20"/>
              </w:rPr>
              <w:t>100% compliance</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Pr>
                <w:b/>
                <w:color w:val="FFFFFF" w:themeColor="background1"/>
              </w:rPr>
              <w:t>complaints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Pr="0056476A" w:rsidRDefault="00D02BF2" w:rsidP="00D02BF2">
            <w:pPr>
              <w:rPr>
                <w:rFonts w:ascii="Arial" w:hAnsi="Arial" w:cs="Arial"/>
                <w:sz w:val="20"/>
                <w:szCs w:val="20"/>
              </w:rPr>
            </w:pPr>
            <w:r w:rsidRPr="0056476A">
              <w:rPr>
                <w:rFonts w:ascii="Arial" w:hAnsi="Arial" w:cs="Arial"/>
                <w:sz w:val="20"/>
                <w:szCs w:val="20"/>
              </w:rPr>
              <w:t>Seqwater will provide an initial response to all complaints in writing, including email, or by telephone within 5 working days of receiving a complaint by the customer</w:t>
            </w:r>
          </w:p>
        </w:tc>
        <w:tc>
          <w:tcPr>
            <w:tcW w:w="4621" w:type="dxa"/>
          </w:tcPr>
          <w:p w:rsidR="00D02BF2" w:rsidRPr="0056476A" w:rsidRDefault="00910C1F" w:rsidP="00D02BF2">
            <w:pPr>
              <w:rPr>
                <w:rFonts w:ascii="Arial" w:hAnsi="Arial" w:cs="Arial"/>
                <w:sz w:val="20"/>
                <w:szCs w:val="20"/>
              </w:rPr>
            </w:pPr>
            <w:r>
              <w:rPr>
                <w:rFonts w:ascii="Arial" w:hAnsi="Arial" w:cs="Arial"/>
                <w:sz w:val="20"/>
                <w:szCs w:val="20"/>
              </w:rPr>
              <w:t>N</w:t>
            </w:r>
            <w:r w:rsidR="00253634" w:rsidRPr="0056476A">
              <w:rPr>
                <w:rFonts w:ascii="Arial" w:hAnsi="Arial" w:cs="Arial"/>
                <w:sz w:val="20"/>
                <w:szCs w:val="20"/>
              </w:rPr>
              <w:t>il complaints</w:t>
            </w:r>
          </w:p>
        </w:tc>
      </w:tr>
      <w:tr w:rsidR="00D02BF2" w:rsidTr="00D02BF2">
        <w:tc>
          <w:tcPr>
            <w:tcW w:w="4621" w:type="dxa"/>
          </w:tcPr>
          <w:p w:rsidR="00D02BF2" w:rsidRPr="0056476A" w:rsidRDefault="00D02BF2" w:rsidP="00D02BF2">
            <w:pPr>
              <w:rPr>
                <w:rFonts w:ascii="Arial" w:hAnsi="Arial" w:cs="Arial"/>
                <w:sz w:val="20"/>
                <w:szCs w:val="20"/>
              </w:rPr>
            </w:pPr>
            <w:r w:rsidRPr="0056476A">
              <w:rPr>
                <w:rFonts w:ascii="Arial" w:hAnsi="Arial" w:cs="Arial"/>
                <w:sz w:val="20"/>
                <w:szCs w:val="20"/>
              </w:rPr>
              <w:t>Seqwater will either resolve a customer’s complaint, or provide a written response providing reasons why the complaint has not or cannot be resolved within 21 days of receiving the complaint.</w:t>
            </w:r>
          </w:p>
        </w:tc>
        <w:tc>
          <w:tcPr>
            <w:tcW w:w="4621" w:type="dxa"/>
          </w:tcPr>
          <w:p w:rsidR="00D02BF2" w:rsidRPr="0056476A" w:rsidRDefault="00910C1F" w:rsidP="00D02BF2">
            <w:pPr>
              <w:rPr>
                <w:rFonts w:ascii="Arial" w:hAnsi="Arial" w:cs="Arial"/>
                <w:sz w:val="20"/>
                <w:szCs w:val="20"/>
              </w:rPr>
            </w:pPr>
            <w:r>
              <w:rPr>
                <w:rFonts w:ascii="Arial" w:hAnsi="Arial" w:cs="Arial"/>
                <w:sz w:val="20"/>
                <w:szCs w:val="20"/>
              </w:rPr>
              <w:t>N</w:t>
            </w:r>
            <w:r w:rsidR="00253634" w:rsidRPr="0056476A">
              <w:rPr>
                <w:rFonts w:ascii="Arial" w:hAnsi="Arial" w:cs="Arial"/>
                <w:sz w:val="20"/>
                <w:szCs w:val="20"/>
              </w:rPr>
              <w:t>il complaints</w:t>
            </w:r>
          </w:p>
        </w:tc>
      </w:tr>
    </w:tbl>
    <w:p w:rsidR="00D02BF2" w:rsidRDefault="00D02BF2" w:rsidP="00D02BF2">
      <w:pPr>
        <w:spacing w:after="0" w:line="240" w:lineRule="auto"/>
      </w:pPr>
      <w:bookmarkStart w:id="0" w:name="_GoBack"/>
      <w:bookmarkEnd w:id="0"/>
    </w:p>
    <w:sectPr w:rsidR="00D02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F2"/>
    <w:rsid w:val="00253634"/>
    <w:rsid w:val="00405A12"/>
    <w:rsid w:val="004A3F8A"/>
    <w:rsid w:val="0056476A"/>
    <w:rsid w:val="0059421E"/>
    <w:rsid w:val="00910C1F"/>
    <w:rsid w:val="00960EE1"/>
    <w:rsid w:val="00C1457C"/>
    <w:rsid w:val="00CD7B80"/>
    <w:rsid w:val="00D02BF2"/>
    <w:rsid w:val="00E73721"/>
    <w:rsid w:val="00ED7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SEQWater</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Nicolson</dc:creator>
  <cp:lastModifiedBy>Colin Nicolson</cp:lastModifiedBy>
  <cp:revision>4</cp:revision>
  <dcterms:created xsi:type="dcterms:W3CDTF">2017-08-11T02:53:00Z</dcterms:created>
  <dcterms:modified xsi:type="dcterms:W3CDTF">2017-08-24T05:27:00Z</dcterms:modified>
</cp:coreProperties>
</file>