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4CEA" w14:textId="77777777" w:rsidR="008B3260" w:rsidRDefault="008B3260" w:rsidP="00771596">
      <w:pPr>
        <w:rPr>
          <w:sz w:val="4"/>
          <w:szCs w:val="4"/>
        </w:rPr>
      </w:pPr>
    </w:p>
    <w:p w14:paraId="7F3812F2" w14:textId="77777777" w:rsidR="008B3260" w:rsidRDefault="008B3260" w:rsidP="00771596">
      <w:pPr>
        <w:rPr>
          <w:sz w:val="4"/>
          <w:szCs w:val="4"/>
        </w:rPr>
      </w:pPr>
    </w:p>
    <w:p w14:paraId="54F56D92" w14:textId="77777777" w:rsidR="008B3260" w:rsidRDefault="008B3260" w:rsidP="00771596">
      <w:pPr>
        <w:rPr>
          <w:sz w:val="4"/>
          <w:szCs w:val="4"/>
        </w:rPr>
      </w:pPr>
    </w:p>
    <w:p w14:paraId="5B7EE346" w14:textId="77777777" w:rsidR="008B3260" w:rsidRDefault="008B3260" w:rsidP="00771596">
      <w:pPr>
        <w:rPr>
          <w:sz w:val="4"/>
          <w:szCs w:val="4"/>
        </w:rPr>
      </w:pPr>
    </w:p>
    <w:p w14:paraId="3B161227" w14:textId="77777777" w:rsidR="008B3260" w:rsidRDefault="008B3260" w:rsidP="00771596">
      <w:pPr>
        <w:rPr>
          <w:sz w:val="4"/>
          <w:szCs w:val="4"/>
        </w:rPr>
      </w:pPr>
    </w:p>
    <w:tbl>
      <w:tblPr>
        <w:tblStyle w:val="TableGrid"/>
        <w:tblW w:w="0" w:type="auto"/>
        <w:tblInd w:w="-15" w:type="dxa"/>
        <w:tblBorders>
          <w:top w:val="dashSmallGap" w:sz="12" w:space="0" w:color="FF0000"/>
          <w:left w:val="dashSmallGap" w:sz="12" w:space="0" w:color="FF0000"/>
          <w:bottom w:val="dashSmallGap" w:sz="12" w:space="0" w:color="FF0000"/>
          <w:right w:val="dashSmallGap" w:sz="12" w:space="0" w:color="FF0000"/>
          <w:insideH w:val="dashSmallGap" w:sz="12" w:space="0" w:color="FF0000"/>
          <w:insideV w:val="dashSmallGap" w:sz="12" w:space="0" w:color="FF0000"/>
        </w:tblBorders>
        <w:tblLook w:val="04A0" w:firstRow="1" w:lastRow="0" w:firstColumn="1" w:lastColumn="0" w:noHBand="0" w:noVBand="1"/>
      </w:tblPr>
      <w:tblGrid>
        <w:gridCol w:w="9907"/>
      </w:tblGrid>
      <w:tr w:rsidR="00DA4136" w:rsidRPr="008B3260" w14:paraId="1BD9B437" w14:textId="77777777" w:rsidTr="4333FD8D">
        <w:tc>
          <w:tcPr>
            <w:tcW w:w="9907" w:type="dxa"/>
          </w:tcPr>
          <w:p w14:paraId="65676FD3" w14:textId="6B31C00D" w:rsidR="000E1917" w:rsidRPr="006010AC" w:rsidRDefault="00DA4136" w:rsidP="00550068">
            <w:pPr>
              <w:ind w:left="176" w:hanging="176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>This permit is required to be completed</w:t>
            </w:r>
            <w:r w:rsidR="006B2E3C" w:rsidRPr="006010AC">
              <w:rPr>
                <w:sz w:val="20"/>
                <w:szCs w:val="20"/>
              </w:rPr>
              <w:t>:</w:t>
            </w:r>
          </w:p>
          <w:p w14:paraId="2C886C39" w14:textId="4F30AE2B" w:rsidR="00170A58" w:rsidRDefault="00DA4136" w:rsidP="008B3260">
            <w:pPr>
              <w:pStyle w:val="ListBullet0"/>
              <w:rPr>
                <w:sz w:val="20"/>
                <w:szCs w:val="20"/>
              </w:rPr>
            </w:pPr>
            <w:r w:rsidRPr="4333FD8D">
              <w:rPr>
                <w:sz w:val="20"/>
                <w:szCs w:val="20"/>
              </w:rPr>
              <w:t xml:space="preserve">Before commencing any excavation </w:t>
            </w:r>
            <w:r w:rsidR="4E0C7C3C" w:rsidRPr="4333FD8D">
              <w:rPr>
                <w:sz w:val="20"/>
                <w:szCs w:val="20"/>
              </w:rPr>
              <w:t xml:space="preserve">at a </w:t>
            </w:r>
            <w:r w:rsidR="3D6DA30C" w:rsidRPr="4333FD8D">
              <w:rPr>
                <w:sz w:val="20"/>
                <w:szCs w:val="20"/>
              </w:rPr>
              <w:t>Water Treatment Plant (</w:t>
            </w:r>
            <w:r w:rsidR="4E0C7C3C" w:rsidRPr="4333FD8D">
              <w:rPr>
                <w:sz w:val="20"/>
                <w:szCs w:val="20"/>
              </w:rPr>
              <w:t>WTP</w:t>
            </w:r>
            <w:r w:rsidR="0F271B4B" w:rsidRPr="4333FD8D">
              <w:rPr>
                <w:sz w:val="20"/>
                <w:szCs w:val="20"/>
              </w:rPr>
              <w:t>)</w:t>
            </w:r>
            <w:r w:rsidR="4E0C7C3C" w:rsidRPr="4333FD8D">
              <w:rPr>
                <w:sz w:val="20"/>
                <w:szCs w:val="20"/>
              </w:rPr>
              <w:t xml:space="preserve">, Network </w:t>
            </w:r>
            <w:r w:rsidR="4E0C7C3C" w:rsidRPr="77BE653B">
              <w:rPr>
                <w:sz w:val="20"/>
                <w:szCs w:val="20"/>
              </w:rPr>
              <w:t>Site</w:t>
            </w:r>
            <w:r w:rsidR="4E0C7C3C" w:rsidRPr="4333FD8D">
              <w:rPr>
                <w:sz w:val="20"/>
                <w:szCs w:val="20"/>
              </w:rPr>
              <w:t xml:space="preserve"> or within 5 </w:t>
            </w:r>
            <w:proofErr w:type="spellStart"/>
            <w:r w:rsidR="4E0C7C3C" w:rsidRPr="4333FD8D">
              <w:rPr>
                <w:sz w:val="20"/>
                <w:szCs w:val="20"/>
              </w:rPr>
              <w:t>metres</w:t>
            </w:r>
            <w:proofErr w:type="spellEnd"/>
            <w:r w:rsidR="4E0C7C3C" w:rsidRPr="4333FD8D">
              <w:rPr>
                <w:sz w:val="20"/>
                <w:szCs w:val="20"/>
              </w:rPr>
              <w:t xml:space="preserve"> of a </w:t>
            </w:r>
            <w:r w:rsidR="009879AD" w:rsidRPr="009879AD">
              <w:rPr>
                <w:sz w:val="20"/>
                <w:szCs w:val="20"/>
              </w:rPr>
              <w:t>Seqwater water main / infrastructure</w:t>
            </w:r>
            <w:r w:rsidR="005829AF">
              <w:rPr>
                <w:sz w:val="20"/>
                <w:szCs w:val="20"/>
              </w:rPr>
              <w:t xml:space="preserve"> (</w:t>
            </w:r>
            <w:r w:rsidR="005829AF" w:rsidRPr="005829AF">
              <w:rPr>
                <w:i/>
                <w:iCs/>
                <w:sz w:val="20"/>
                <w:szCs w:val="20"/>
              </w:rPr>
              <w:t>includ</w:t>
            </w:r>
            <w:r w:rsidR="005829AF">
              <w:rPr>
                <w:i/>
                <w:iCs/>
                <w:sz w:val="20"/>
                <w:szCs w:val="20"/>
              </w:rPr>
              <w:t xml:space="preserve">es </w:t>
            </w:r>
            <w:r w:rsidR="005829AF" w:rsidRPr="005829AF">
              <w:rPr>
                <w:i/>
                <w:iCs/>
                <w:sz w:val="20"/>
                <w:szCs w:val="20"/>
              </w:rPr>
              <w:t>excavation work performed by a Principal Contractor)</w:t>
            </w:r>
            <w:r w:rsidR="009879AD" w:rsidRPr="005829AF">
              <w:rPr>
                <w:i/>
                <w:iCs/>
                <w:sz w:val="20"/>
                <w:szCs w:val="20"/>
              </w:rPr>
              <w:t>.</w:t>
            </w:r>
          </w:p>
          <w:p w14:paraId="78DF0184" w14:textId="12283BBD" w:rsidR="00594303" w:rsidRPr="006010AC" w:rsidRDefault="00DA4136" w:rsidP="008B3260">
            <w:pPr>
              <w:pStyle w:val="ListBullet0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 xml:space="preserve">Before commencing any excavation to a depth of 300mm or more </w:t>
            </w:r>
            <w:r w:rsidRPr="006010AC" w:rsidDel="00BD1208">
              <w:rPr>
                <w:sz w:val="20"/>
                <w:szCs w:val="20"/>
              </w:rPr>
              <w:t>on a greenfield</w:t>
            </w:r>
            <w:r w:rsidR="00842CAF" w:rsidDel="00BD1208">
              <w:rPr>
                <w:sz w:val="20"/>
                <w:szCs w:val="20"/>
              </w:rPr>
              <w:t xml:space="preserve"> site</w:t>
            </w:r>
            <w:r w:rsidRPr="006010AC" w:rsidDel="00BD1208">
              <w:rPr>
                <w:sz w:val="20"/>
                <w:szCs w:val="20"/>
              </w:rPr>
              <w:t xml:space="preserve"> </w:t>
            </w:r>
          </w:p>
          <w:p w14:paraId="1E4A1A25" w14:textId="61431BE4" w:rsidR="007A17B0" w:rsidRPr="008B3260" w:rsidRDefault="00DA4136" w:rsidP="008B3260">
            <w:pPr>
              <w:pStyle w:val="ListBullet0"/>
            </w:pPr>
            <w:r w:rsidRPr="006010AC">
              <w:rPr>
                <w:sz w:val="20"/>
                <w:szCs w:val="20"/>
              </w:rPr>
              <w:t xml:space="preserve">Where a worker is required to enter an excavation or trench </w:t>
            </w:r>
            <w:r w:rsidR="00DC1F2C" w:rsidRPr="006010AC">
              <w:rPr>
                <w:sz w:val="20"/>
                <w:szCs w:val="20"/>
              </w:rPr>
              <w:t xml:space="preserve">with a depth of 1.5m or more, </w:t>
            </w:r>
            <w:r w:rsidRPr="006010AC">
              <w:rPr>
                <w:sz w:val="20"/>
                <w:szCs w:val="20"/>
              </w:rPr>
              <w:t>or where there is a risk of engulfment due to poor ground conditions.</w:t>
            </w:r>
          </w:p>
        </w:tc>
      </w:tr>
    </w:tbl>
    <w:p w14:paraId="09E3735B" w14:textId="77777777" w:rsidR="00DA4136" w:rsidRDefault="00DA4136" w:rsidP="00771596">
      <w:pPr>
        <w:rPr>
          <w:sz w:val="4"/>
          <w:szCs w:val="4"/>
        </w:rPr>
      </w:pPr>
    </w:p>
    <w:tbl>
      <w:tblPr>
        <w:tblStyle w:val="TableGrid"/>
        <w:tblW w:w="5008" w:type="pct"/>
        <w:tblInd w:w="-5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81"/>
        <w:gridCol w:w="2861"/>
        <w:gridCol w:w="1394"/>
        <w:gridCol w:w="1519"/>
        <w:gridCol w:w="544"/>
        <w:gridCol w:w="629"/>
      </w:tblGrid>
      <w:tr w:rsidR="00D60113" w:rsidRPr="008B3260" w14:paraId="197C45FE" w14:textId="3079C4BE" w:rsidTr="002304A6">
        <w:tc>
          <w:tcPr>
            <w:tcW w:w="5000" w:type="pct"/>
            <w:gridSpan w:val="6"/>
            <w:shd w:val="clear" w:color="auto" w:fill="298697" w:themeFill="accent5" w:themeFillShade="80"/>
          </w:tcPr>
          <w:p w14:paraId="4A7D82E4" w14:textId="2A8ABAF3" w:rsidR="00D60113" w:rsidRPr="008B3260" w:rsidRDefault="00D60113">
            <w:pPr>
              <w:spacing w:before="60" w:after="60"/>
              <w:ind w:left="176" w:hanging="176"/>
              <w:rPr>
                <w:b/>
                <w:color w:val="FFFFFF" w:themeColor="background1"/>
                <w:sz w:val="20"/>
                <w:szCs w:val="20"/>
              </w:rPr>
            </w:pPr>
            <w:r w:rsidRPr="008B3260">
              <w:rPr>
                <w:b/>
                <w:color w:val="FFFFFF" w:themeColor="background1"/>
                <w:sz w:val="20"/>
                <w:szCs w:val="20"/>
              </w:rPr>
              <w:t>Section 1 – Details of work (Permit Recipient to complete)</w:t>
            </w:r>
          </w:p>
        </w:tc>
      </w:tr>
      <w:tr w:rsidR="006010AC" w:rsidRPr="008B3260" w14:paraId="2E7F2047" w14:textId="4C1344D0" w:rsidTr="002304A6">
        <w:tblPrEx>
          <w:shd w:val="clear" w:color="auto" w:fill="auto"/>
        </w:tblPrEx>
        <w:tc>
          <w:tcPr>
            <w:tcW w:w="1501" w:type="pct"/>
            <w:shd w:val="clear" w:color="auto" w:fill="EBF7F9" w:themeFill="accent5" w:themeFillTint="33"/>
          </w:tcPr>
          <w:p w14:paraId="4F95EE4D" w14:textId="5F92E504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Site name</w:t>
            </w:r>
          </w:p>
        </w:tc>
        <w:tc>
          <w:tcPr>
            <w:tcW w:w="1441" w:type="pct"/>
          </w:tcPr>
          <w:p w14:paraId="45E3CF52" w14:textId="77777777" w:rsidR="00D60113" w:rsidRPr="008B3260" w:rsidRDefault="00D60113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EBF7F9" w:themeFill="accent5" w:themeFillTint="33"/>
          </w:tcPr>
          <w:p w14:paraId="4F956457" w14:textId="77777777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Work Order #</w:t>
            </w:r>
          </w:p>
        </w:tc>
        <w:tc>
          <w:tcPr>
            <w:tcW w:w="1356" w:type="pct"/>
            <w:gridSpan w:val="3"/>
          </w:tcPr>
          <w:p w14:paraId="1A43AD31" w14:textId="77777777" w:rsidR="00D60113" w:rsidRPr="008B3260" w:rsidRDefault="00D60113">
            <w:pPr>
              <w:rPr>
                <w:sz w:val="20"/>
                <w:szCs w:val="20"/>
              </w:rPr>
            </w:pPr>
          </w:p>
        </w:tc>
      </w:tr>
      <w:tr w:rsidR="00D60113" w:rsidRPr="008B3260" w14:paraId="39C337EF" w14:textId="3157EB2C" w:rsidTr="002304A6">
        <w:tblPrEx>
          <w:shd w:val="clear" w:color="auto" w:fill="auto"/>
        </w:tblPrEx>
        <w:tc>
          <w:tcPr>
            <w:tcW w:w="1501" w:type="pct"/>
            <w:shd w:val="clear" w:color="auto" w:fill="EBF7F9" w:themeFill="accent5" w:themeFillTint="33"/>
          </w:tcPr>
          <w:p w14:paraId="5E0609D9" w14:textId="47ACF4D2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Location on site</w:t>
            </w:r>
          </w:p>
        </w:tc>
        <w:tc>
          <w:tcPr>
            <w:tcW w:w="3499" w:type="pct"/>
            <w:gridSpan w:val="5"/>
          </w:tcPr>
          <w:p w14:paraId="14E5BD92" w14:textId="77777777" w:rsidR="00D60113" w:rsidRPr="008B3260" w:rsidRDefault="00D60113">
            <w:pPr>
              <w:rPr>
                <w:sz w:val="20"/>
                <w:szCs w:val="20"/>
              </w:rPr>
            </w:pPr>
          </w:p>
        </w:tc>
      </w:tr>
      <w:tr w:rsidR="00D60113" w:rsidRPr="008B3260" w14:paraId="036F5CAF" w14:textId="4CA6418F" w:rsidTr="002304A6">
        <w:tblPrEx>
          <w:shd w:val="clear" w:color="auto" w:fill="auto"/>
        </w:tblPrEx>
        <w:tc>
          <w:tcPr>
            <w:tcW w:w="1501" w:type="pct"/>
            <w:shd w:val="clear" w:color="auto" w:fill="EBF7F9" w:themeFill="accent5" w:themeFillTint="33"/>
          </w:tcPr>
          <w:p w14:paraId="1145AA3D" w14:textId="12E22F2B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Details of work to be undertaken</w:t>
            </w:r>
          </w:p>
        </w:tc>
        <w:tc>
          <w:tcPr>
            <w:tcW w:w="3499" w:type="pct"/>
            <w:gridSpan w:val="5"/>
          </w:tcPr>
          <w:p w14:paraId="212DFBA5" w14:textId="77777777" w:rsidR="00D60113" w:rsidRPr="008B3260" w:rsidRDefault="00D60113">
            <w:pPr>
              <w:rPr>
                <w:sz w:val="20"/>
                <w:szCs w:val="20"/>
              </w:rPr>
            </w:pPr>
          </w:p>
        </w:tc>
      </w:tr>
      <w:tr w:rsidR="006010AC" w:rsidRPr="008B3260" w14:paraId="34826EA9" w14:textId="7C1BA39B" w:rsidTr="002304A6">
        <w:tblPrEx>
          <w:shd w:val="clear" w:color="auto" w:fill="auto"/>
        </w:tblPrEx>
        <w:tc>
          <w:tcPr>
            <w:tcW w:w="1501" w:type="pct"/>
            <w:shd w:val="clear" w:color="auto" w:fill="EBF7F9" w:themeFill="accent5" w:themeFillTint="33"/>
          </w:tcPr>
          <w:p w14:paraId="6243644A" w14:textId="2D679F3E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Date of work</w:t>
            </w:r>
          </w:p>
        </w:tc>
        <w:tc>
          <w:tcPr>
            <w:tcW w:w="1441" w:type="pct"/>
          </w:tcPr>
          <w:p w14:paraId="4E6B45FF" w14:textId="77777777" w:rsidR="00D60113" w:rsidRPr="008B3260" w:rsidRDefault="00D60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EBF7F9" w:themeFill="accent5" w:themeFillTint="33"/>
          </w:tcPr>
          <w:p w14:paraId="04691CAF" w14:textId="77777777" w:rsidR="00D60113" w:rsidRPr="008B3260" w:rsidRDefault="00D60113">
            <w:pPr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Planned finish date</w:t>
            </w:r>
          </w:p>
        </w:tc>
        <w:tc>
          <w:tcPr>
            <w:tcW w:w="1356" w:type="pct"/>
            <w:gridSpan w:val="3"/>
          </w:tcPr>
          <w:p w14:paraId="4B607A21" w14:textId="77777777" w:rsidR="00D60113" w:rsidRPr="008B3260" w:rsidRDefault="00D60113">
            <w:pPr>
              <w:jc w:val="right"/>
              <w:rPr>
                <w:sz w:val="20"/>
                <w:szCs w:val="20"/>
              </w:rPr>
            </w:pPr>
          </w:p>
        </w:tc>
      </w:tr>
      <w:tr w:rsidR="00D60113" w:rsidRPr="008B3260" w14:paraId="3AAAE1AF" w14:textId="4F3A118A" w:rsidTr="002304A6">
        <w:tc>
          <w:tcPr>
            <w:tcW w:w="4683" w:type="pct"/>
            <w:gridSpan w:val="5"/>
            <w:shd w:val="clear" w:color="auto" w:fill="298697" w:themeFill="accent5" w:themeFillShade="80"/>
          </w:tcPr>
          <w:p w14:paraId="0ADC2602" w14:textId="00656D2E" w:rsidR="00D60113" w:rsidRPr="008B3260" w:rsidRDefault="00D60113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8B3260">
              <w:rPr>
                <w:b/>
                <w:color w:val="FFFFFF" w:themeColor="background1"/>
                <w:sz w:val="20"/>
                <w:szCs w:val="20"/>
              </w:rPr>
              <w:t>Section 2 – Excavation and trenching controls (Permit Recipient to complete)</w:t>
            </w:r>
          </w:p>
        </w:tc>
        <w:tc>
          <w:tcPr>
            <w:tcW w:w="317" w:type="pct"/>
            <w:shd w:val="clear" w:color="auto" w:fill="298697" w:themeFill="accent5" w:themeFillShade="80"/>
          </w:tcPr>
          <w:p w14:paraId="01BFB4E7" w14:textId="77777777" w:rsidR="00D60113" w:rsidRPr="008B3260" w:rsidRDefault="00D60113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0AC" w:rsidRPr="008B3260" w14:paraId="2C742A1F" w14:textId="328BA642" w:rsidTr="002304A6">
        <w:tc>
          <w:tcPr>
            <w:tcW w:w="4409" w:type="pct"/>
            <w:gridSpan w:val="4"/>
            <w:shd w:val="clear" w:color="auto" w:fill="C3E8EE" w:themeFill="accent5" w:themeFillTint="99"/>
          </w:tcPr>
          <w:p w14:paraId="6BDBED6D" w14:textId="0A067CAD" w:rsidR="00D60113" w:rsidRPr="008B3260" w:rsidRDefault="00D60113" w:rsidP="008B7F19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b/>
                <w:sz w:val="20"/>
                <w:szCs w:val="20"/>
              </w:rPr>
              <w:t xml:space="preserve">2.1 Underground Service Location </w:t>
            </w:r>
            <w:r w:rsidRPr="008B3260">
              <w:rPr>
                <w:sz w:val="20"/>
                <w:szCs w:val="20"/>
              </w:rPr>
              <w:t xml:space="preserve">(this section is mandatory before commencing excavation on a </w:t>
            </w:r>
            <w:r w:rsidR="001A1A3A">
              <w:rPr>
                <w:sz w:val="20"/>
                <w:szCs w:val="20"/>
              </w:rPr>
              <w:t xml:space="preserve">WTP, Network Site or </w:t>
            </w:r>
            <w:r w:rsidR="00170A58">
              <w:rPr>
                <w:sz w:val="20"/>
                <w:szCs w:val="20"/>
              </w:rPr>
              <w:t xml:space="preserve">within 5 </w:t>
            </w:r>
            <w:proofErr w:type="spellStart"/>
            <w:r w:rsidR="00170A58">
              <w:rPr>
                <w:sz w:val="20"/>
                <w:szCs w:val="20"/>
              </w:rPr>
              <w:t>metre</w:t>
            </w:r>
            <w:r w:rsidR="004A021C">
              <w:rPr>
                <w:sz w:val="20"/>
                <w:szCs w:val="20"/>
              </w:rPr>
              <w:t>s</w:t>
            </w:r>
            <w:proofErr w:type="spellEnd"/>
            <w:r w:rsidR="004A021C">
              <w:rPr>
                <w:sz w:val="20"/>
                <w:szCs w:val="20"/>
              </w:rPr>
              <w:t xml:space="preserve"> of a </w:t>
            </w:r>
            <w:r w:rsidR="00170A58" w:rsidRPr="00170A58">
              <w:rPr>
                <w:sz w:val="20"/>
                <w:szCs w:val="20"/>
              </w:rPr>
              <w:t>Seqwater water main / infrastructure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F305685" w14:textId="1D80053C" w:rsidR="00D60113" w:rsidRPr="008B3260" w:rsidRDefault="00D60113" w:rsidP="0055006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B326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32760F7E" w14:textId="44CBFA0E" w:rsidR="00D60113" w:rsidRPr="008B3260" w:rsidRDefault="00D60113" w:rsidP="0055006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B3260">
              <w:rPr>
                <w:b/>
                <w:sz w:val="20"/>
                <w:szCs w:val="20"/>
              </w:rPr>
              <w:t>N/A</w:t>
            </w:r>
          </w:p>
        </w:tc>
      </w:tr>
      <w:tr w:rsidR="00F71DA0" w:rsidRPr="008B3260" w14:paraId="001EFED3" w14:textId="763D1343" w:rsidTr="002304A6">
        <w:tc>
          <w:tcPr>
            <w:tcW w:w="4409" w:type="pct"/>
            <w:gridSpan w:val="4"/>
            <w:shd w:val="clear" w:color="auto" w:fill="FFFFFF" w:themeFill="background1"/>
          </w:tcPr>
          <w:p w14:paraId="2AF95756" w14:textId="66564F19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All relevant plans and drawings have been reviewed, including </w:t>
            </w:r>
            <w:r w:rsidR="00313C46">
              <w:rPr>
                <w:sz w:val="20"/>
                <w:szCs w:val="20"/>
              </w:rPr>
              <w:t>Before You Dig Australia</w:t>
            </w:r>
            <w:r w:rsidRPr="008B3260">
              <w:rPr>
                <w:sz w:val="20"/>
                <w:szCs w:val="20"/>
              </w:rPr>
              <w:t xml:space="preserve"> </w:t>
            </w:r>
            <w:r w:rsidR="00A62766">
              <w:rPr>
                <w:sz w:val="20"/>
                <w:szCs w:val="20"/>
              </w:rPr>
              <w:t>(</w:t>
            </w:r>
            <w:r w:rsidR="00F15895">
              <w:rPr>
                <w:sz w:val="20"/>
                <w:szCs w:val="20"/>
              </w:rPr>
              <w:t xml:space="preserve">BYDA). 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984F17" w14:textId="35FB822D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8584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018DDEA" w14:textId="0A30AE8D" w:rsidR="00F71DA0" w:rsidRPr="008B3260" w:rsidRDefault="00F71DA0" w:rsidP="00550068">
            <w:pPr>
              <w:spacing w:before="60" w:after="60"/>
              <w:rPr>
                <w:b/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4231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71DA0" w:rsidRPr="008B3260" w14:paraId="2BDFC4F3" w14:textId="75061520" w:rsidTr="002304A6">
        <w:trPr>
          <w:trHeight w:val="281"/>
        </w:trPr>
        <w:tc>
          <w:tcPr>
            <w:tcW w:w="4409" w:type="pct"/>
            <w:gridSpan w:val="4"/>
            <w:shd w:val="clear" w:color="auto" w:fill="FFFFFF" w:themeFill="background1"/>
          </w:tcPr>
          <w:p w14:paraId="4022937C" w14:textId="51F15F54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Physical inspection of the planned excavation site and surrounding area has been conducted to identify any visual indicators of buried services.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980C3AF" w14:textId="550C9A5F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15823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05655288" w14:textId="31CA8B47" w:rsidR="00F71DA0" w:rsidRPr="008B3260" w:rsidRDefault="00F71DA0" w:rsidP="00550068">
            <w:pPr>
              <w:spacing w:before="60" w:after="60"/>
              <w:rPr>
                <w:b/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2900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4D6A" w:rsidRPr="008B3260" w14:paraId="5D00FA49" w14:textId="1B1BE015" w:rsidTr="002304A6">
        <w:trPr>
          <w:trHeight w:val="557"/>
        </w:trPr>
        <w:tc>
          <w:tcPr>
            <w:tcW w:w="5000" w:type="pct"/>
            <w:gridSpan w:val="6"/>
            <w:shd w:val="clear" w:color="auto" w:fill="FFFFFF" w:themeFill="background1"/>
          </w:tcPr>
          <w:p w14:paraId="5A7E8F04" w14:textId="77777777" w:rsidR="00544D6A" w:rsidRPr="008B3260" w:rsidRDefault="00544D6A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Unless the entire planned excavation will be completed by non-destructive methods (e.g. vacuum excavation / hand digging), the following service location requirements apply:</w:t>
            </w:r>
          </w:p>
          <w:p w14:paraId="177053B5" w14:textId="02801987" w:rsidR="00544D6A" w:rsidRPr="008B3260" w:rsidRDefault="00544D6A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b/>
                <w:i/>
                <w:sz w:val="20"/>
                <w:szCs w:val="20"/>
              </w:rPr>
              <w:t>Note:</w:t>
            </w:r>
            <w:r w:rsidRPr="008B3260">
              <w:rPr>
                <w:sz w:val="20"/>
                <w:szCs w:val="20"/>
              </w:rPr>
              <w:t xml:space="preserve"> </w:t>
            </w:r>
            <w:r w:rsidRPr="008B3260">
              <w:rPr>
                <w:i/>
                <w:sz w:val="20"/>
                <w:szCs w:val="20"/>
              </w:rPr>
              <w:t xml:space="preserve">Additional service location requirements may be prescribed by asset owners (e.g. APA, Energex/Ergon Energy) when issuing </w:t>
            </w:r>
            <w:r w:rsidR="00A62766">
              <w:rPr>
                <w:i/>
                <w:sz w:val="20"/>
                <w:szCs w:val="20"/>
              </w:rPr>
              <w:t>BYDA</w:t>
            </w:r>
            <w:r w:rsidRPr="008B3260">
              <w:rPr>
                <w:i/>
                <w:sz w:val="20"/>
                <w:szCs w:val="20"/>
              </w:rPr>
              <w:t xml:space="preserve"> plans or approving work near their high risk assets.  </w:t>
            </w:r>
          </w:p>
        </w:tc>
      </w:tr>
      <w:tr w:rsidR="00F71DA0" w:rsidRPr="008B3260" w14:paraId="330FCE2D" w14:textId="4B480492" w:rsidTr="002304A6">
        <w:trPr>
          <w:trHeight w:val="652"/>
        </w:trPr>
        <w:tc>
          <w:tcPr>
            <w:tcW w:w="4409" w:type="pct"/>
            <w:gridSpan w:val="4"/>
            <w:shd w:val="clear" w:color="auto" w:fill="FFFFFF" w:themeFill="background1"/>
            <w:vAlign w:val="center"/>
          </w:tcPr>
          <w:p w14:paraId="098EB0BE" w14:textId="66C53B3B" w:rsidR="00F71DA0" w:rsidRPr="008B3260" w:rsidRDefault="00F71DA0" w:rsidP="00440112">
            <w:pPr>
              <w:pStyle w:val="ListParagraph0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Known services with potential to encroach within minimum </w:t>
            </w:r>
            <w:r w:rsidRPr="008B3260">
              <w:rPr>
                <w:b/>
                <w:sz w:val="20"/>
                <w:szCs w:val="20"/>
              </w:rPr>
              <w:t>5m</w:t>
            </w:r>
            <w:r w:rsidRPr="008B3260">
              <w:rPr>
                <w:sz w:val="20"/>
                <w:szCs w:val="20"/>
              </w:rPr>
              <w:t xml:space="preserve"> of the planned excavation have been positively identified and clearly marked via non-destructive methods. </w:t>
            </w:r>
          </w:p>
          <w:p w14:paraId="421F23EB" w14:textId="77777777" w:rsidR="00F71DA0" w:rsidRPr="008B3260" w:rsidRDefault="00F71DA0" w:rsidP="00550068">
            <w:pPr>
              <w:spacing w:before="60" w:after="60"/>
              <w:rPr>
                <w:i/>
                <w:sz w:val="20"/>
                <w:szCs w:val="20"/>
              </w:rPr>
            </w:pPr>
            <w:r w:rsidRPr="008B3260">
              <w:rPr>
                <w:i/>
                <w:sz w:val="20"/>
                <w:szCs w:val="20"/>
              </w:rPr>
              <w:t>Non-destructive methods may include vacuum excavation, cable locators, ground penetrating radar/technology, hand digging.</w:t>
            </w:r>
          </w:p>
          <w:p w14:paraId="3FB1BF5E" w14:textId="1A80EB8C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i/>
                <w:sz w:val="20"/>
                <w:szCs w:val="20"/>
              </w:rPr>
              <w:t xml:space="preserve">Refer notes on </w:t>
            </w:r>
            <w:r w:rsidR="009075D7">
              <w:rPr>
                <w:i/>
                <w:sz w:val="20"/>
                <w:szCs w:val="20"/>
              </w:rPr>
              <w:t xml:space="preserve">last </w:t>
            </w:r>
            <w:r w:rsidRPr="008B3260">
              <w:rPr>
                <w:i/>
                <w:sz w:val="20"/>
                <w:szCs w:val="20"/>
              </w:rPr>
              <w:t>page for underground service marking colour requirements.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107608D" w14:textId="2C946C54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38861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4E42943" w14:textId="20588C41" w:rsidR="00F71DA0" w:rsidRPr="008B3260" w:rsidRDefault="00AA04E6" w:rsidP="006775F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4994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5F6"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8B3260" w14:paraId="4F8B200A" w14:textId="600FA91C" w:rsidTr="002304A6">
        <w:trPr>
          <w:trHeight w:val="65"/>
        </w:trPr>
        <w:tc>
          <w:tcPr>
            <w:tcW w:w="4409" w:type="pct"/>
            <w:gridSpan w:val="4"/>
            <w:shd w:val="clear" w:color="auto" w:fill="FFFFFF" w:themeFill="background1"/>
            <w:vAlign w:val="center"/>
          </w:tcPr>
          <w:p w14:paraId="00655CBC" w14:textId="4241F2E4" w:rsidR="00F71DA0" w:rsidRPr="008B3260" w:rsidRDefault="00F71DA0" w:rsidP="00440112">
            <w:pPr>
              <w:pStyle w:val="ListParagraph0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All services encroaching within minimum</w:t>
            </w:r>
            <w:r w:rsidR="007F58A9">
              <w:rPr>
                <w:sz w:val="20"/>
                <w:szCs w:val="20"/>
              </w:rPr>
              <w:t xml:space="preserve"> </w:t>
            </w:r>
            <w:r w:rsidRPr="008B3260">
              <w:rPr>
                <w:b/>
                <w:sz w:val="20"/>
                <w:szCs w:val="20"/>
              </w:rPr>
              <w:t>300mm</w:t>
            </w:r>
            <w:r w:rsidRPr="008B3260">
              <w:rPr>
                <w:sz w:val="20"/>
                <w:szCs w:val="20"/>
              </w:rPr>
              <w:t xml:space="preserve"> of the planned excavation have been visually verified by potholing</w:t>
            </w:r>
            <w:r w:rsidR="009075D7">
              <w:rPr>
                <w:sz w:val="20"/>
                <w:szCs w:val="20"/>
              </w:rPr>
              <w:t>,</w:t>
            </w:r>
            <w:r w:rsidRPr="008B3260">
              <w:rPr>
                <w:sz w:val="20"/>
                <w:szCs w:val="20"/>
              </w:rPr>
              <w:t xml:space="preserve"> vacuum excavation or hand digging.  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BA3373E" w14:textId="5A4C23D2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17598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53D772BC" w14:textId="360727C6" w:rsidR="00F71DA0" w:rsidRPr="008B3260" w:rsidRDefault="00F71DA0" w:rsidP="00550068">
            <w:pPr>
              <w:spacing w:before="60" w:after="60"/>
              <w:rPr>
                <w:b/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19652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71DA0" w:rsidRPr="008B3260" w14:paraId="01A297C2" w14:textId="0B596ECA" w:rsidTr="002304A6">
        <w:trPr>
          <w:trHeight w:val="1045"/>
        </w:trPr>
        <w:tc>
          <w:tcPr>
            <w:tcW w:w="4409" w:type="pct"/>
            <w:gridSpan w:val="4"/>
            <w:shd w:val="clear" w:color="auto" w:fill="FFFFFF" w:themeFill="background1"/>
            <w:vAlign w:val="center"/>
          </w:tcPr>
          <w:p w14:paraId="2758F1AE" w14:textId="7CCBBB9B" w:rsidR="00F71DA0" w:rsidRPr="00A00636" w:rsidRDefault="00F71DA0" w:rsidP="00A00636">
            <w:pPr>
              <w:pStyle w:val="ListParagraph0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</w:rPr>
            </w:pPr>
            <w:r w:rsidRPr="00A00636">
              <w:rPr>
                <w:sz w:val="20"/>
                <w:szCs w:val="20"/>
              </w:rPr>
              <w:t xml:space="preserve">For Seqwater </w:t>
            </w:r>
            <w:r w:rsidR="0775BF09" w:rsidRPr="00A00636">
              <w:rPr>
                <w:sz w:val="20"/>
                <w:szCs w:val="20"/>
              </w:rPr>
              <w:t xml:space="preserve">WTPs Network Sites or within 5 </w:t>
            </w:r>
            <w:proofErr w:type="spellStart"/>
            <w:r w:rsidR="0775BF09" w:rsidRPr="00A00636">
              <w:rPr>
                <w:sz w:val="20"/>
                <w:szCs w:val="20"/>
              </w:rPr>
              <w:t>metres</w:t>
            </w:r>
            <w:proofErr w:type="spellEnd"/>
            <w:r w:rsidR="0775BF09" w:rsidRPr="00A00636">
              <w:rPr>
                <w:sz w:val="20"/>
                <w:szCs w:val="20"/>
              </w:rPr>
              <w:t xml:space="preserve"> of a </w:t>
            </w:r>
            <w:r w:rsidR="00DB2EBC" w:rsidRPr="00A00636">
              <w:rPr>
                <w:sz w:val="20"/>
                <w:szCs w:val="20"/>
              </w:rPr>
              <w:t xml:space="preserve">Seqwater </w:t>
            </w:r>
            <w:r w:rsidR="004A021C" w:rsidRPr="00A00636">
              <w:rPr>
                <w:sz w:val="20"/>
                <w:szCs w:val="20"/>
              </w:rPr>
              <w:t>water</w:t>
            </w:r>
            <w:r w:rsidR="00D52CC3" w:rsidRPr="00A00636">
              <w:rPr>
                <w:sz w:val="20"/>
                <w:szCs w:val="20"/>
              </w:rPr>
              <w:t xml:space="preserve"> main/infrastructure</w:t>
            </w:r>
            <w:r w:rsidR="3090A951" w:rsidRPr="00A00636">
              <w:rPr>
                <w:sz w:val="20"/>
                <w:szCs w:val="20"/>
              </w:rPr>
              <w:t>,</w:t>
            </w:r>
            <w:r w:rsidRPr="00A00636">
              <w:rPr>
                <w:sz w:val="20"/>
                <w:szCs w:val="20"/>
              </w:rPr>
              <w:t xml:space="preserve"> the following extra precautions must be implemented.</w:t>
            </w:r>
          </w:p>
          <w:p w14:paraId="1A3C7615" w14:textId="77777777" w:rsidR="00F71DA0" w:rsidRPr="008B3260" w:rsidRDefault="00F71DA0" w:rsidP="00550068">
            <w:pPr>
              <w:spacing w:before="60" w:after="60"/>
              <w:rPr>
                <w:i/>
                <w:sz w:val="20"/>
                <w:szCs w:val="20"/>
              </w:rPr>
            </w:pPr>
            <w:r w:rsidRPr="008B3260">
              <w:rPr>
                <w:i/>
                <w:sz w:val="20"/>
                <w:szCs w:val="20"/>
              </w:rPr>
              <w:t>These precautions apply irrespective of whether plans/drawings have identified buried services near the planned excavation.</w:t>
            </w:r>
          </w:p>
          <w:p w14:paraId="1C8ABD40" w14:textId="7598485F" w:rsidR="00F71DA0" w:rsidRPr="008B3260" w:rsidRDefault="00F71DA0" w:rsidP="008B3260">
            <w:pPr>
              <w:pStyle w:val="TableBullet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Precautionary slit trench around the perimeter of the planned excavation using non-destructive methods; </w:t>
            </w:r>
            <w:r w:rsidRPr="008B3260">
              <w:rPr>
                <w:b/>
                <w:sz w:val="20"/>
                <w:szCs w:val="20"/>
              </w:rPr>
              <w:t>and</w:t>
            </w:r>
          </w:p>
          <w:p w14:paraId="4F16694B" w14:textId="7B919CA2" w:rsidR="00F71DA0" w:rsidRPr="00D52CC3" w:rsidRDefault="00F71DA0" w:rsidP="00206E8A">
            <w:pPr>
              <w:pStyle w:val="TableBullet"/>
              <w:rPr>
                <w:sz w:val="20"/>
                <w:szCs w:val="20"/>
              </w:rPr>
            </w:pPr>
            <w:r w:rsidRPr="00D52CC3">
              <w:rPr>
                <w:sz w:val="20"/>
                <w:szCs w:val="20"/>
              </w:rPr>
              <w:t>Precautionary assessment of the planned excavation using ground penetrating radar/technology.</w:t>
            </w:r>
          </w:p>
          <w:p w14:paraId="118B0DE1" w14:textId="79112CB9" w:rsidR="00F71DA0" w:rsidRPr="008B3260" w:rsidRDefault="00081B72" w:rsidP="00206E8A">
            <w:pPr>
              <w:pStyle w:val="TableBullet"/>
            </w:pPr>
            <w:r w:rsidRPr="00D52CC3">
              <w:rPr>
                <w:sz w:val="20"/>
                <w:szCs w:val="20"/>
              </w:rPr>
              <w:lastRenderedPageBreak/>
              <w:t xml:space="preserve">If isolating power cables during concrete cutting isn't possible a WHS Deviation Form </w:t>
            </w:r>
            <w:r w:rsidR="004274B2" w:rsidRPr="00D52CC3">
              <w:rPr>
                <w:sz w:val="20"/>
                <w:szCs w:val="20"/>
              </w:rPr>
              <w:t>(</w:t>
            </w:r>
            <w:hyperlink r:id="rId11" w:tooltip="View or Read Document" w:history="1">
              <w:r w:rsidR="00AA04E6" w:rsidRPr="00AA04E6">
                <w:rPr>
                  <w:rStyle w:val="Hyperlink"/>
                  <w:sz w:val="20"/>
                  <w:szCs w:val="22"/>
                </w:rPr>
                <w:t>FRM-00795</w:t>
              </w:r>
            </w:hyperlink>
            <w:r w:rsidR="004274B2" w:rsidRPr="00D52CC3">
              <w:rPr>
                <w:sz w:val="20"/>
                <w:szCs w:val="20"/>
              </w:rPr>
              <w:t xml:space="preserve">) </w:t>
            </w:r>
            <w:r w:rsidRPr="00D52CC3">
              <w:rPr>
                <w:sz w:val="20"/>
                <w:szCs w:val="20"/>
              </w:rPr>
              <w:t>must be raised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EA02B1C" w14:textId="600E7B8C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118004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00FC02B8" w14:textId="26A681FA" w:rsidR="00F71DA0" w:rsidRPr="008B3260" w:rsidRDefault="00F71DA0" w:rsidP="00550068">
            <w:pPr>
              <w:spacing w:before="60" w:after="60"/>
              <w:rPr>
                <w:b/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15100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2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8B326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71DA0" w:rsidRPr="008B3260" w14:paraId="3BD17203" w14:textId="5F00FD52" w:rsidTr="002304A6">
        <w:trPr>
          <w:trHeight w:val="1719"/>
        </w:trPr>
        <w:tc>
          <w:tcPr>
            <w:tcW w:w="5000" w:type="pct"/>
            <w:gridSpan w:val="6"/>
            <w:shd w:val="clear" w:color="auto" w:fill="FFFFFF" w:themeFill="background1"/>
          </w:tcPr>
          <w:p w14:paraId="13FCFB91" w14:textId="25947D54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  <w:r w:rsidRPr="008B3260">
              <w:rPr>
                <w:sz w:val="20"/>
                <w:szCs w:val="20"/>
              </w:rPr>
              <w:t>Other precautions / comments:</w:t>
            </w:r>
          </w:p>
          <w:p w14:paraId="440320A3" w14:textId="77777777" w:rsidR="00F71DA0" w:rsidRPr="008B3260" w:rsidRDefault="00F71DA0" w:rsidP="0055006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E4D31AC" w14:textId="77777777" w:rsidR="004C4800" w:rsidRDefault="004C4800" w:rsidP="00C15469">
      <w:pPr>
        <w:spacing w:before="0" w:after="0"/>
      </w:pPr>
    </w:p>
    <w:tbl>
      <w:tblPr>
        <w:tblStyle w:val="TableGrid"/>
        <w:tblW w:w="5008" w:type="pct"/>
        <w:tblInd w:w="-5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16"/>
        <w:gridCol w:w="3391"/>
        <w:gridCol w:w="1172"/>
        <w:gridCol w:w="993"/>
        <w:gridCol w:w="856"/>
      </w:tblGrid>
      <w:tr w:rsidR="004C4800" w:rsidRPr="004C4800" w14:paraId="75D24F65" w14:textId="77777777" w:rsidTr="004C4800">
        <w:trPr>
          <w:trHeight w:val="503"/>
        </w:trPr>
        <w:tc>
          <w:tcPr>
            <w:tcW w:w="5000" w:type="pct"/>
            <w:gridSpan w:val="5"/>
            <w:shd w:val="clear" w:color="auto" w:fill="FF0000"/>
          </w:tcPr>
          <w:p w14:paraId="71416BD2" w14:textId="50FC3E1A" w:rsidR="00F71DA0" w:rsidRPr="00C15469" w:rsidRDefault="00F71DA0" w:rsidP="00F71DA0">
            <w:pPr>
              <w:spacing w:before="60"/>
              <w:rPr>
                <w:i/>
                <w:sz w:val="20"/>
                <w:szCs w:val="20"/>
              </w:rPr>
            </w:pPr>
            <w:r w:rsidRPr="00C15469">
              <w:rPr>
                <w:b/>
              </w:rPr>
              <w:t xml:space="preserve">HOLD POINT FOR MECHANICAL EXCAVATION </w:t>
            </w:r>
            <w:r w:rsidRPr="00C15469">
              <w:rPr>
                <w:i/>
              </w:rPr>
              <w:t xml:space="preserve">(refer notes on page </w:t>
            </w:r>
            <w:r w:rsidR="002304A6" w:rsidRPr="00C15469">
              <w:rPr>
                <w:i/>
              </w:rPr>
              <w:t>5</w:t>
            </w:r>
            <w:r w:rsidRPr="00C15469">
              <w:rPr>
                <w:i/>
              </w:rPr>
              <w:t xml:space="preserve"> for definition of mechanical excavation)</w:t>
            </w:r>
          </w:p>
        </w:tc>
      </w:tr>
      <w:tr w:rsidR="00F71DA0" w:rsidRPr="00771596" w14:paraId="3CD558AF" w14:textId="77777777" w:rsidTr="006010AC">
        <w:trPr>
          <w:trHeight w:val="503"/>
        </w:trPr>
        <w:tc>
          <w:tcPr>
            <w:tcW w:w="5000" w:type="pct"/>
            <w:gridSpan w:val="5"/>
            <w:shd w:val="clear" w:color="auto" w:fill="FFFFFF" w:themeFill="background1"/>
          </w:tcPr>
          <w:p w14:paraId="4B0FEBC9" w14:textId="7532E0F6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  <w:r w:rsidRPr="00B54809">
              <w:rPr>
                <w:b/>
                <w:i/>
                <w:sz w:val="20"/>
                <w:szCs w:val="20"/>
              </w:rPr>
              <w:t xml:space="preserve">Mechanical excavation cannot proceed on a Seqwater </w:t>
            </w:r>
            <w:r w:rsidR="1EAF4959" w:rsidRPr="13CBCFDF">
              <w:rPr>
                <w:b/>
                <w:bCs/>
                <w:i/>
                <w:iCs/>
                <w:sz w:val="20"/>
                <w:szCs w:val="20"/>
              </w:rPr>
              <w:t xml:space="preserve">WTP, Network Site or within 5 </w:t>
            </w:r>
            <w:proofErr w:type="spellStart"/>
            <w:r w:rsidR="1EAF4959" w:rsidRPr="13CBCFDF">
              <w:rPr>
                <w:b/>
                <w:bCs/>
                <w:i/>
                <w:iCs/>
                <w:sz w:val="20"/>
                <w:szCs w:val="20"/>
              </w:rPr>
              <w:t>metres</w:t>
            </w:r>
            <w:proofErr w:type="spellEnd"/>
            <w:r w:rsidR="1EAF4959" w:rsidRPr="13CBCFDF">
              <w:rPr>
                <w:b/>
                <w:bCs/>
                <w:i/>
                <w:iCs/>
                <w:sz w:val="20"/>
                <w:szCs w:val="20"/>
              </w:rPr>
              <w:t xml:space="preserve"> of a </w:t>
            </w:r>
            <w:r w:rsidR="00DB2EBC" w:rsidRPr="00DB2EBC">
              <w:rPr>
                <w:b/>
                <w:bCs/>
                <w:i/>
                <w:iCs/>
                <w:sz w:val="20"/>
                <w:szCs w:val="20"/>
              </w:rPr>
              <w:t>Seqwater</w:t>
            </w:r>
            <w:r w:rsidR="00DB2EBC" w:rsidRPr="00170A58">
              <w:rPr>
                <w:sz w:val="20"/>
                <w:szCs w:val="20"/>
              </w:rPr>
              <w:t xml:space="preserve"> </w:t>
            </w:r>
            <w:r w:rsidR="00CE48C9">
              <w:rPr>
                <w:b/>
                <w:bCs/>
                <w:i/>
                <w:iCs/>
                <w:sz w:val="20"/>
                <w:szCs w:val="20"/>
              </w:rPr>
              <w:t>water main/infrastructure</w:t>
            </w:r>
            <w:r w:rsidR="0141CD20" w:rsidRPr="13CBCFDF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Pr="00B54809">
              <w:rPr>
                <w:b/>
                <w:i/>
                <w:sz w:val="20"/>
                <w:szCs w:val="20"/>
              </w:rPr>
              <w:t xml:space="preserve"> until the Seqwater Work Coordinator </w:t>
            </w:r>
            <w:r w:rsidRPr="00B54809">
              <w:rPr>
                <w:i/>
                <w:sz w:val="20"/>
                <w:szCs w:val="20"/>
              </w:rPr>
              <w:t>(or delegate)</w:t>
            </w:r>
            <w:r w:rsidRPr="00B54809">
              <w:rPr>
                <w:b/>
                <w:i/>
                <w:sz w:val="20"/>
                <w:szCs w:val="20"/>
              </w:rPr>
              <w:t xml:space="preserve"> has been consulted to confirm applicable service location requirements and isolations have been satisfied.</w:t>
            </w:r>
            <w:r w:rsidR="00AA7EA2">
              <w:rPr>
                <w:b/>
                <w:i/>
                <w:sz w:val="20"/>
                <w:szCs w:val="20"/>
              </w:rPr>
              <w:t xml:space="preserve"> </w:t>
            </w:r>
            <w:r w:rsidR="00393179" w:rsidRPr="001E2B2F">
              <w:rPr>
                <w:b/>
                <w:i/>
                <w:sz w:val="20"/>
                <w:szCs w:val="20"/>
                <w:highlight w:val="yellow"/>
              </w:rPr>
              <w:t>The Work Co</w:t>
            </w:r>
            <w:r w:rsidR="004703FE" w:rsidRPr="001E2B2F">
              <w:rPr>
                <w:b/>
                <w:i/>
                <w:sz w:val="20"/>
                <w:szCs w:val="20"/>
                <w:highlight w:val="yellow"/>
              </w:rPr>
              <w:t>o</w:t>
            </w:r>
            <w:r w:rsidR="00393179" w:rsidRPr="001E2B2F">
              <w:rPr>
                <w:b/>
                <w:i/>
                <w:sz w:val="20"/>
                <w:szCs w:val="20"/>
                <w:highlight w:val="yellow"/>
              </w:rPr>
              <w:t>rdinator may be a Seqwater Project or Construction manager</w:t>
            </w:r>
            <w:r w:rsidR="001E2B2F" w:rsidRPr="001E2B2F">
              <w:rPr>
                <w:b/>
                <w:i/>
                <w:sz w:val="20"/>
                <w:szCs w:val="20"/>
                <w:highlight w:val="yellow"/>
              </w:rPr>
              <w:t xml:space="preserve"> or delegate.</w:t>
            </w:r>
          </w:p>
        </w:tc>
      </w:tr>
      <w:tr w:rsidR="00F71DA0" w:rsidRPr="00771596" w14:paraId="11974521" w14:textId="77777777" w:rsidTr="00A00636">
        <w:trPr>
          <w:trHeight w:val="503"/>
        </w:trPr>
        <w:tc>
          <w:tcPr>
            <w:tcW w:w="4069" w:type="pct"/>
            <w:gridSpan w:val="3"/>
            <w:shd w:val="clear" w:color="auto" w:fill="FFFFFF" w:themeFill="background1"/>
          </w:tcPr>
          <w:p w14:paraId="4905BE69" w14:textId="3D414474" w:rsidR="00B71D6E" w:rsidRPr="00B71D6E" w:rsidRDefault="00B71D6E" w:rsidP="00F71DA0">
            <w:pPr>
              <w:spacing w:before="60"/>
              <w:rPr>
                <w:b/>
                <w:bCs/>
                <w:color w:val="000000"/>
                <w:sz w:val="18"/>
                <w:szCs w:val="18"/>
              </w:rPr>
            </w:pPr>
            <w:r w:rsidRPr="00B71D6E">
              <w:rPr>
                <w:sz w:val="20"/>
                <w:szCs w:val="20"/>
              </w:rPr>
              <w:t>All identified HV electrical services within 500mm of the planned excavation have been isolated.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C66A618" w14:textId="298D1570" w:rsidR="00F71DA0" w:rsidRPr="00B54809" w:rsidRDefault="00F71DA0" w:rsidP="00A00636">
            <w:pPr>
              <w:spacing w:before="60"/>
              <w:jc w:val="center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Yes</w:t>
            </w:r>
            <w:r w:rsidR="00A00636">
              <w:rPr>
                <w:sz w:val="20"/>
                <w:szCs w:val="20"/>
              </w:rPr>
              <w:t xml:space="preserve"> </w:t>
            </w:r>
            <w:r w:rsidRPr="00B54809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16117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15E8168" w14:textId="53D9CD35" w:rsidR="00F71DA0" w:rsidRPr="00F71DA0" w:rsidRDefault="00F71DA0" w:rsidP="00A00636">
            <w:pPr>
              <w:spacing w:before="60"/>
              <w:jc w:val="center"/>
            </w:pPr>
            <w:r w:rsidRPr="00F71DA0">
              <w:t xml:space="preserve">N/A </w:t>
            </w:r>
            <w:sdt>
              <w:sdtPr>
                <w:rPr>
                  <w:shd w:val="clear" w:color="auto" w:fill="D9D9D9" w:themeFill="background1" w:themeFillShade="D9"/>
                </w:rPr>
                <w:id w:val="19142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AA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333B9E81" w14:textId="77777777" w:rsidTr="00A00636">
        <w:trPr>
          <w:trHeight w:val="503"/>
        </w:trPr>
        <w:tc>
          <w:tcPr>
            <w:tcW w:w="4069" w:type="pct"/>
            <w:gridSpan w:val="3"/>
            <w:shd w:val="clear" w:color="auto" w:fill="FFFFFF" w:themeFill="background1"/>
            <w:vAlign w:val="center"/>
          </w:tcPr>
          <w:p w14:paraId="79133013" w14:textId="33661C81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Consultation with the Seqwater Work Coordinator (or delegate) has occurred (record details below).</w:t>
            </w:r>
          </w:p>
        </w:tc>
        <w:tc>
          <w:tcPr>
            <w:tcW w:w="931" w:type="pct"/>
            <w:gridSpan w:val="2"/>
            <w:shd w:val="clear" w:color="auto" w:fill="FFFFFF" w:themeFill="background1"/>
            <w:vAlign w:val="center"/>
          </w:tcPr>
          <w:p w14:paraId="0B50BBA7" w14:textId="2627E927" w:rsidR="00F71DA0" w:rsidRPr="00B54809" w:rsidRDefault="00F71DA0" w:rsidP="00A00636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Yes </w:t>
            </w:r>
            <w:r w:rsidRPr="00B54809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17182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43A6F488" w14:textId="77777777" w:rsidTr="00A00636">
        <w:trPr>
          <w:trHeight w:val="503"/>
        </w:trPr>
        <w:tc>
          <w:tcPr>
            <w:tcW w:w="4069" w:type="pct"/>
            <w:gridSpan w:val="3"/>
            <w:shd w:val="clear" w:color="auto" w:fill="FFFFFF" w:themeFill="background1"/>
            <w:vAlign w:val="center"/>
          </w:tcPr>
          <w:p w14:paraId="294E80BF" w14:textId="5AE19C7D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Mechanical excavation has been authorised to proceed by site owner or delegate with knowledge of the excavation site and its complexity.</w:t>
            </w:r>
          </w:p>
        </w:tc>
        <w:tc>
          <w:tcPr>
            <w:tcW w:w="931" w:type="pct"/>
            <w:gridSpan w:val="2"/>
            <w:shd w:val="clear" w:color="auto" w:fill="FFFFFF" w:themeFill="background1"/>
            <w:vAlign w:val="center"/>
          </w:tcPr>
          <w:p w14:paraId="5C18EF73" w14:textId="208C2114" w:rsidR="00F71DA0" w:rsidRPr="00B54809" w:rsidRDefault="00F71DA0" w:rsidP="00A00636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Yes </w:t>
            </w:r>
            <w:r w:rsidRPr="00B54809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16663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6010AC" w:rsidRPr="00771596" w14:paraId="3CCB06ED" w14:textId="77777777" w:rsidTr="002304A6">
        <w:trPr>
          <w:trHeight w:val="503"/>
        </w:trPr>
        <w:tc>
          <w:tcPr>
            <w:tcW w:w="1771" w:type="pct"/>
            <w:shd w:val="clear" w:color="auto" w:fill="E5F4F2" w:themeFill="accent3" w:themeFillTint="33"/>
          </w:tcPr>
          <w:p w14:paraId="38B7CC60" w14:textId="0562C0F9" w:rsidR="00F71DA0" w:rsidRPr="00B54809" w:rsidRDefault="00F71DA0" w:rsidP="00F71DA0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B54809">
              <w:rPr>
                <w:b/>
                <w:bCs/>
                <w:sz w:val="20"/>
                <w:szCs w:val="20"/>
              </w:rPr>
              <w:t>Name of Seqwater Work Coordinator (or delegate) consulted</w:t>
            </w:r>
          </w:p>
        </w:tc>
        <w:tc>
          <w:tcPr>
            <w:tcW w:w="1708" w:type="pct"/>
            <w:shd w:val="clear" w:color="auto" w:fill="E5F4F2" w:themeFill="accent3" w:themeFillTint="33"/>
          </w:tcPr>
          <w:p w14:paraId="7E284288" w14:textId="4019A0FF" w:rsidR="00F71DA0" w:rsidRPr="00B54809" w:rsidRDefault="00F71DA0" w:rsidP="00F71DA0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B54809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521" w:type="pct"/>
            <w:gridSpan w:val="3"/>
            <w:shd w:val="clear" w:color="auto" w:fill="E5F4F2" w:themeFill="accent3" w:themeFillTint="33"/>
          </w:tcPr>
          <w:p w14:paraId="4F3B9B8B" w14:textId="411F62F3" w:rsidR="00F71DA0" w:rsidRPr="00B54809" w:rsidRDefault="00F71DA0" w:rsidP="00F71DA0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B54809">
              <w:rPr>
                <w:b/>
                <w:bCs/>
                <w:sz w:val="20"/>
                <w:szCs w:val="20"/>
              </w:rPr>
              <w:t>Date &amp; time of consultation</w:t>
            </w:r>
          </w:p>
        </w:tc>
      </w:tr>
      <w:tr w:rsidR="006010AC" w:rsidRPr="00771596" w14:paraId="1E652266" w14:textId="77777777" w:rsidTr="002304A6">
        <w:trPr>
          <w:trHeight w:val="503"/>
        </w:trPr>
        <w:tc>
          <w:tcPr>
            <w:tcW w:w="1771" w:type="pct"/>
            <w:shd w:val="clear" w:color="auto" w:fill="FFFFFF" w:themeFill="background1"/>
          </w:tcPr>
          <w:p w14:paraId="27EA2BCF" w14:textId="77777777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708" w:type="pct"/>
            <w:shd w:val="clear" w:color="auto" w:fill="FFFFFF" w:themeFill="background1"/>
          </w:tcPr>
          <w:p w14:paraId="5D9F7E43" w14:textId="77777777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shd w:val="clear" w:color="auto" w:fill="FFFFFF" w:themeFill="background1"/>
          </w:tcPr>
          <w:p w14:paraId="4ABBB6EB" w14:textId="77777777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6010AC" w:rsidRPr="00771596" w14:paraId="5360E9A7" w14:textId="77777777" w:rsidTr="00A00636">
        <w:trPr>
          <w:trHeight w:val="1252"/>
        </w:trPr>
        <w:tc>
          <w:tcPr>
            <w:tcW w:w="1771" w:type="pct"/>
            <w:shd w:val="clear" w:color="auto" w:fill="E5F4F2" w:themeFill="accent3" w:themeFillTint="33"/>
          </w:tcPr>
          <w:p w14:paraId="1E161B4E" w14:textId="4059861B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Comments:</w:t>
            </w:r>
          </w:p>
        </w:tc>
        <w:tc>
          <w:tcPr>
            <w:tcW w:w="3229" w:type="pct"/>
            <w:gridSpan w:val="4"/>
            <w:shd w:val="clear" w:color="auto" w:fill="FFFFFF" w:themeFill="background1"/>
          </w:tcPr>
          <w:p w14:paraId="2C6254EE" w14:textId="77777777" w:rsidR="00F71DA0" w:rsidRPr="00B54809" w:rsidRDefault="00F71DA0" w:rsidP="00F71DA0">
            <w:pPr>
              <w:spacing w:before="60"/>
              <w:rPr>
                <w:b/>
                <w:sz w:val="20"/>
                <w:szCs w:val="20"/>
              </w:rPr>
            </w:pPr>
          </w:p>
        </w:tc>
      </w:tr>
    </w:tbl>
    <w:p w14:paraId="57CF763A" w14:textId="77777777" w:rsidR="004C4800" w:rsidRDefault="004C4800" w:rsidP="00C15469">
      <w:pPr>
        <w:spacing w:before="0" w:after="0"/>
      </w:pPr>
    </w:p>
    <w:tbl>
      <w:tblPr>
        <w:tblStyle w:val="TableGrid"/>
        <w:tblW w:w="5008" w:type="pct"/>
        <w:tblInd w:w="-5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7"/>
        <w:gridCol w:w="1305"/>
        <w:gridCol w:w="284"/>
        <w:gridCol w:w="3080"/>
        <w:gridCol w:w="30"/>
        <w:gridCol w:w="1999"/>
        <w:gridCol w:w="987"/>
        <w:gridCol w:w="425"/>
        <w:gridCol w:w="1281"/>
      </w:tblGrid>
      <w:tr w:rsidR="00F71DA0" w:rsidRPr="00771596" w14:paraId="06C075DF" w14:textId="77777777" w:rsidTr="7A0D35EB">
        <w:trPr>
          <w:trHeight w:val="65"/>
        </w:trPr>
        <w:tc>
          <w:tcPr>
            <w:tcW w:w="5000" w:type="pct"/>
            <w:gridSpan w:val="9"/>
            <w:shd w:val="clear" w:color="auto" w:fill="C3E8EE" w:themeFill="accent5" w:themeFillTint="99"/>
          </w:tcPr>
          <w:p w14:paraId="2563F526" w14:textId="77777777" w:rsidR="00F71DA0" w:rsidRPr="00B54809" w:rsidRDefault="00F71DA0" w:rsidP="00F71DA0">
            <w:pPr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2.2 Entry into excavation / trench deeper than 1.5m</w:t>
            </w:r>
            <w:r w:rsidRPr="00B54809">
              <w:rPr>
                <w:b/>
                <w:sz w:val="20"/>
                <w:szCs w:val="20"/>
              </w:rPr>
              <w:tab/>
            </w:r>
            <w:r w:rsidRPr="00B54809">
              <w:rPr>
                <w:b/>
                <w:sz w:val="20"/>
                <w:szCs w:val="20"/>
              </w:rPr>
              <w:tab/>
            </w:r>
            <w:r w:rsidRPr="00B54809">
              <w:rPr>
                <w:b/>
                <w:sz w:val="20"/>
                <w:szCs w:val="20"/>
              </w:rPr>
              <w:tab/>
            </w:r>
            <w:r w:rsidRPr="00B54809">
              <w:rPr>
                <w:b/>
                <w:sz w:val="20"/>
                <w:szCs w:val="20"/>
              </w:rPr>
              <w:tab/>
            </w:r>
            <w:r w:rsidRPr="00B54809">
              <w:rPr>
                <w:b/>
                <w:sz w:val="20"/>
                <w:szCs w:val="20"/>
              </w:rPr>
              <w:tab/>
            </w:r>
            <w:r w:rsidRPr="00B54809">
              <w:rPr>
                <w:b/>
                <w:sz w:val="20"/>
                <w:szCs w:val="20"/>
              </w:rPr>
              <w:tab/>
            </w:r>
            <w:sdt>
              <w:sdtPr>
                <w:rPr>
                  <w:shd w:val="clear" w:color="auto" w:fill="D9D9D9" w:themeFill="background1" w:themeFillShade="D9"/>
                </w:rPr>
                <w:id w:val="11591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B54809">
              <w:rPr>
                <w:sz w:val="20"/>
                <w:szCs w:val="20"/>
                <w:shd w:val="clear" w:color="auto" w:fill="D9D9D9" w:themeFill="background1" w:themeFillShade="D9"/>
              </w:rPr>
              <w:t xml:space="preserve"> Not applicable</w:t>
            </w:r>
          </w:p>
        </w:tc>
      </w:tr>
      <w:tr w:rsidR="00F71DA0" w:rsidRPr="00771596" w14:paraId="7F560CA9" w14:textId="77777777" w:rsidTr="7A0D35EB">
        <w:tblPrEx>
          <w:shd w:val="clear" w:color="auto" w:fill="auto"/>
        </w:tblPrEx>
        <w:trPr>
          <w:trHeight w:val="630"/>
        </w:trPr>
        <w:tc>
          <w:tcPr>
            <w:tcW w:w="5000" w:type="pct"/>
            <w:gridSpan w:val="9"/>
            <w:shd w:val="clear" w:color="auto" w:fill="FFFFFF" w:themeFill="background1"/>
          </w:tcPr>
          <w:p w14:paraId="20768EEE" w14:textId="77777777" w:rsidR="00F71DA0" w:rsidRPr="00B54809" w:rsidRDefault="00F71DA0" w:rsidP="00F71DA0">
            <w:pPr>
              <w:spacing w:after="40"/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B54809">
              <w:rPr>
                <w:sz w:val="20"/>
                <w:szCs w:val="20"/>
              </w:rPr>
              <w:t xml:space="preserve">One or more of the following controls are mandatory to prevent ground collapse before a person can enter a trench/excavation deeper than 1.5m </w:t>
            </w:r>
            <w:r w:rsidRPr="00B54809">
              <w:rPr>
                <w:i/>
                <w:sz w:val="20"/>
                <w:szCs w:val="20"/>
              </w:rPr>
              <w:t>(tick which control/s will be implemented):</w:t>
            </w:r>
          </w:p>
        </w:tc>
      </w:tr>
      <w:tr w:rsidR="00F71DA0" w:rsidRPr="00771596" w14:paraId="089DE234" w14:textId="77777777" w:rsidTr="00AA04E6">
        <w:trPr>
          <w:trHeight w:val="181"/>
        </w:trPr>
        <w:tc>
          <w:tcPr>
            <w:tcW w:w="271" w:type="pct"/>
            <w:shd w:val="clear" w:color="auto" w:fill="FFFFFF" w:themeFill="background1"/>
          </w:tcPr>
          <w:p w14:paraId="2330A52F" w14:textId="77777777" w:rsidR="00F71DA0" w:rsidRPr="00B54809" w:rsidRDefault="00AA04E6" w:rsidP="00F71DA0">
            <w:pPr>
              <w:spacing w:before="20" w:after="20"/>
              <w:rPr>
                <w:i/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20301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A0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729" w:type="pct"/>
            <w:gridSpan w:val="8"/>
            <w:shd w:val="clear" w:color="auto" w:fill="FFFFFF" w:themeFill="background1"/>
          </w:tcPr>
          <w:p w14:paraId="1C3DC43C" w14:textId="77777777" w:rsidR="00F71DA0" w:rsidRPr="00B54809" w:rsidRDefault="00F71DA0" w:rsidP="00F71DA0">
            <w:pPr>
              <w:spacing w:before="20" w:after="2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Benching (maximum bench height cannot exceed </w:t>
            </w:r>
            <w:r w:rsidRPr="00B54809">
              <w:rPr>
                <w:b/>
                <w:sz w:val="20"/>
                <w:szCs w:val="20"/>
              </w:rPr>
              <w:t>1.5m</w:t>
            </w:r>
            <w:r w:rsidRPr="00B54809">
              <w:rPr>
                <w:sz w:val="20"/>
                <w:szCs w:val="20"/>
              </w:rPr>
              <w:t xml:space="preserve"> unless designed and certified in writing by a RPEQ engineer)</w:t>
            </w:r>
          </w:p>
        </w:tc>
      </w:tr>
      <w:tr w:rsidR="00F71DA0" w:rsidRPr="00771596" w14:paraId="15DA8DA8" w14:textId="77777777" w:rsidTr="00AA04E6">
        <w:trPr>
          <w:trHeight w:val="75"/>
        </w:trPr>
        <w:tc>
          <w:tcPr>
            <w:tcW w:w="271" w:type="pct"/>
            <w:shd w:val="clear" w:color="auto" w:fill="FFFFFF" w:themeFill="background1"/>
          </w:tcPr>
          <w:p w14:paraId="2BFBA568" w14:textId="77777777" w:rsidR="00F71DA0" w:rsidRPr="00B54809" w:rsidRDefault="00AA04E6" w:rsidP="00F71DA0">
            <w:pPr>
              <w:spacing w:before="20" w:after="20"/>
              <w:rPr>
                <w:i/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13393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A0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729" w:type="pct"/>
            <w:gridSpan w:val="8"/>
            <w:shd w:val="clear" w:color="auto" w:fill="FFFFFF" w:themeFill="background1"/>
          </w:tcPr>
          <w:p w14:paraId="70054951" w14:textId="77777777" w:rsidR="00F71DA0" w:rsidRPr="00B54809" w:rsidRDefault="00F71DA0" w:rsidP="00F71DA0">
            <w:pPr>
              <w:spacing w:before="20" w:after="2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Battering (angle of repose must not exceed </w:t>
            </w:r>
            <w:r w:rsidRPr="00B54809">
              <w:rPr>
                <w:b/>
                <w:sz w:val="20"/>
                <w:szCs w:val="20"/>
              </w:rPr>
              <w:t>45 degrees</w:t>
            </w:r>
            <w:r w:rsidRPr="00B54809">
              <w:rPr>
                <w:sz w:val="20"/>
                <w:szCs w:val="20"/>
              </w:rPr>
              <w:t xml:space="preserve"> unless designed and certified in writing by a RPEQ engineer)</w:t>
            </w:r>
          </w:p>
        </w:tc>
      </w:tr>
      <w:tr w:rsidR="00F71DA0" w:rsidRPr="00771596" w14:paraId="6AD8EFC9" w14:textId="77777777" w:rsidTr="00AA04E6">
        <w:trPr>
          <w:trHeight w:val="277"/>
        </w:trPr>
        <w:tc>
          <w:tcPr>
            <w:tcW w:w="271" w:type="pct"/>
            <w:shd w:val="clear" w:color="auto" w:fill="FFFFFF" w:themeFill="background1"/>
          </w:tcPr>
          <w:p w14:paraId="7C7928CA" w14:textId="77777777" w:rsidR="00F71DA0" w:rsidRPr="00B54809" w:rsidRDefault="00AA04E6" w:rsidP="00F71DA0">
            <w:pPr>
              <w:spacing w:before="20" w:after="20"/>
              <w:rPr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38764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A0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729" w:type="pct"/>
            <w:gridSpan w:val="8"/>
            <w:shd w:val="clear" w:color="auto" w:fill="FFFFFF" w:themeFill="background1"/>
          </w:tcPr>
          <w:p w14:paraId="4F1EC784" w14:textId="77777777" w:rsidR="00F71DA0" w:rsidRPr="00B54809" w:rsidRDefault="00F71DA0" w:rsidP="00F71DA0">
            <w:pPr>
              <w:spacing w:before="20" w:after="2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Shoring / trench box</w:t>
            </w:r>
          </w:p>
        </w:tc>
      </w:tr>
      <w:tr w:rsidR="00F71DA0" w:rsidRPr="00771596" w14:paraId="18ABBB6B" w14:textId="77777777" w:rsidTr="00AA04E6">
        <w:trPr>
          <w:trHeight w:val="75"/>
        </w:trPr>
        <w:tc>
          <w:tcPr>
            <w:tcW w:w="271" w:type="pct"/>
            <w:shd w:val="clear" w:color="auto" w:fill="FFFFFF" w:themeFill="background1"/>
          </w:tcPr>
          <w:p w14:paraId="1F73F43F" w14:textId="77777777" w:rsidR="00F71DA0" w:rsidRPr="00B54809" w:rsidRDefault="00AA04E6" w:rsidP="00F71DA0">
            <w:pPr>
              <w:spacing w:before="20" w:after="20"/>
              <w:rPr>
                <w:i/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14693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A0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4729" w:type="pct"/>
            <w:gridSpan w:val="8"/>
            <w:shd w:val="clear" w:color="auto" w:fill="FFFFFF" w:themeFill="background1"/>
          </w:tcPr>
          <w:p w14:paraId="3E6DE30A" w14:textId="77777777" w:rsidR="00F71DA0" w:rsidRPr="00B54809" w:rsidRDefault="00F71DA0" w:rsidP="00F71DA0">
            <w:pPr>
              <w:spacing w:before="20" w:after="2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Written assessment from a RPEQ engineer warranting there is no risk of collapse</w:t>
            </w:r>
          </w:p>
        </w:tc>
      </w:tr>
      <w:tr w:rsidR="00F71DA0" w:rsidRPr="00771596" w14:paraId="6D5DCCFC" w14:textId="77777777" w:rsidTr="00AA04E6">
        <w:tblPrEx>
          <w:shd w:val="clear" w:color="auto" w:fill="auto"/>
        </w:tblPrEx>
        <w:trPr>
          <w:trHeight w:val="339"/>
        </w:trPr>
        <w:tc>
          <w:tcPr>
            <w:tcW w:w="4355" w:type="pct"/>
            <w:gridSpan w:val="8"/>
          </w:tcPr>
          <w:p w14:paraId="0F41C7F9" w14:textId="1DB49251" w:rsidR="00F71DA0" w:rsidRPr="00B54809" w:rsidRDefault="00F71DA0" w:rsidP="00F71DA0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High Risk Work Rescue Plan (</w:t>
            </w:r>
            <w:hyperlink r:id="rId12" w:tooltip="View or Read Document" w:history="1">
              <w:r w:rsidR="00440112" w:rsidRPr="00440112">
                <w:rPr>
                  <w:rStyle w:val="Hyperlink"/>
                  <w:sz w:val="20"/>
                  <w:szCs w:val="20"/>
                </w:rPr>
                <w:t>TEM-00027</w:t>
              </w:r>
            </w:hyperlink>
            <w:r w:rsidRPr="00B54809">
              <w:rPr>
                <w:sz w:val="20"/>
                <w:szCs w:val="20"/>
              </w:rPr>
              <w:t>) developed.</w:t>
            </w:r>
          </w:p>
        </w:tc>
        <w:tc>
          <w:tcPr>
            <w:tcW w:w="645" w:type="pct"/>
            <w:vAlign w:val="center"/>
          </w:tcPr>
          <w:p w14:paraId="69A15599" w14:textId="77777777" w:rsidR="00F71DA0" w:rsidRPr="00A00636" w:rsidRDefault="00F71DA0" w:rsidP="00F71DA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A00636">
              <w:rPr>
                <w:b/>
                <w:sz w:val="20"/>
                <w:szCs w:val="20"/>
              </w:rPr>
              <w:t>Y</w:t>
            </w:r>
            <w:r w:rsidRPr="00A00636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-8363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63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00636">
              <w:rPr>
                <w:b/>
                <w:sz w:val="20"/>
                <w:szCs w:val="20"/>
              </w:rPr>
              <w:t xml:space="preserve"> </w:t>
            </w:r>
            <w:r w:rsidRPr="00A00636">
              <w:rPr>
                <w:sz w:val="20"/>
                <w:szCs w:val="20"/>
              </w:rPr>
              <w:t>mandatory</w:t>
            </w:r>
          </w:p>
        </w:tc>
      </w:tr>
      <w:tr w:rsidR="00F71DA0" w:rsidRPr="00771596" w14:paraId="4F188866" w14:textId="77777777" w:rsidTr="00AA04E6">
        <w:tblPrEx>
          <w:shd w:val="clear" w:color="auto" w:fill="auto"/>
        </w:tblPrEx>
        <w:trPr>
          <w:trHeight w:val="339"/>
        </w:trPr>
        <w:tc>
          <w:tcPr>
            <w:tcW w:w="4355" w:type="pct"/>
            <w:gridSpan w:val="8"/>
          </w:tcPr>
          <w:p w14:paraId="428DC9CC" w14:textId="77777777" w:rsidR="00F71DA0" w:rsidRPr="00B54809" w:rsidRDefault="00F71DA0" w:rsidP="00F71DA0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Safe entry and exit points confirmed (e.g. ladders at 9m intervals along the trench and protruding at least 1m above ground, ramps or steps used).</w:t>
            </w:r>
          </w:p>
        </w:tc>
        <w:tc>
          <w:tcPr>
            <w:tcW w:w="645" w:type="pct"/>
            <w:vAlign w:val="center"/>
          </w:tcPr>
          <w:p w14:paraId="54836077" w14:textId="77777777" w:rsidR="00F71DA0" w:rsidRPr="00A00636" w:rsidRDefault="00F71DA0" w:rsidP="00F71DA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A00636">
              <w:rPr>
                <w:b/>
                <w:sz w:val="20"/>
                <w:szCs w:val="20"/>
              </w:rPr>
              <w:t>Y</w:t>
            </w:r>
            <w:r w:rsidRPr="00A00636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14942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63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00636">
              <w:rPr>
                <w:b/>
                <w:sz w:val="20"/>
                <w:szCs w:val="20"/>
              </w:rPr>
              <w:t xml:space="preserve"> </w:t>
            </w:r>
            <w:r w:rsidRPr="00A00636">
              <w:rPr>
                <w:sz w:val="20"/>
                <w:szCs w:val="20"/>
              </w:rPr>
              <w:t>mandatory</w:t>
            </w:r>
          </w:p>
        </w:tc>
      </w:tr>
      <w:tr w:rsidR="00F71DA0" w:rsidRPr="00771596" w14:paraId="62467A8D" w14:textId="77777777" w:rsidTr="00AA04E6">
        <w:tblPrEx>
          <w:shd w:val="clear" w:color="auto" w:fill="auto"/>
        </w:tblPrEx>
        <w:trPr>
          <w:trHeight w:val="339"/>
        </w:trPr>
        <w:tc>
          <w:tcPr>
            <w:tcW w:w="4355" w:type="pct"/>
            <w:gridSpan w:val="8"/>
          </w:tcPr>
          <w:p w14:paraId="53B05BBD" w14:textId="3B43C071" w:rsidR="00F71DA0" w:rsidRPr="00B54809" w:rsidRDefault="00F71DA0" w:rsidP="00F71DA0">
            <w:pPr>
              <w:spacing w:before="60"/>
              <w:rPr>
                <w:i/>
                <w:noProof/>
                <w:sz w:val="20"/>
                <w:szCs w:val="20"/>
                <w:lang w:eastAsia="en-AU"/>
              </w:rPr>
            </w:pPr>
            <w:r w:rsidRPr="00B54809">
              <w:rPr>
                <w:sz w:val="20"/>
                <w:szCs w:val="20"/>
              </w:rPr>
              <w:lastRenderedPageBreak/>
              <w:t>Standby person / spotter is appointed and in place for the duration of the work.</w:t>
            </w:r>
          </w:p>
        </w:tc>
        <w:tc>
          <w:tcPr>
            <w:tcW w:w="645" w:type="pct"/>
            <w:vAlign w:val="center"/>
          </w:tcPr>
          <w:p w14:paraId="2FBC34E8" w14:textId="77777777" w:rsidR="00F71DA0" w:rsidRPr="00A00636" w:rsidRDefault="00F71DA0" w:rsidP="00F71DA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A00636">
              <w:rPr>
                <w:b/>
                <w:sz w:val="20"/>
                <w:szCs w:val="20"/>
              </w:rPr>
              <w:t>Y</w:t>
            </w:r>
            <w:r w:rsidRPr="00A00636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6321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63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00636">
              <w:rPr>
                <w:b/>
                <w:sz w:val="20"/>
                <w:szCs w:val="20"/>
              </w:rPr>
              <w:t xml:space="preserve"> </w:t>
            </w:r>
            <w:r w:rsidRPr="00A00636">
              <w:rPr>
                <w:sz w:val="20"/>
                <w:szCs w:val="20"/>
              </w:rPr>
              <w:t>mandatory</w:t>
            </w:r>
          </w:p>
        </w:tc>
      </w:tr>
      <w:tr w:rsidR="00F71DA0" w:rsidRPr="00771596" w14:paraId="3DA759BA" w14:textId="77777777" w:rsidTr="00AA04E6">
        <w:tblPrEx>
          <w:shd w:val="clear" w:color="auto" w:fill="auto"/>
        </w:tblPrEx>
        <w:trPr>
          <w:trHeight w:val="339"/>
        </w:trPr>
        <w:tc>
          <w:tcPr>
            <w:tcW w:w="4355" w:type="pct"/>
            <w:gridSpan w:val="8"/>
          </w:tcPr>
          <w:p w14:paraId="44D85DFF" w14:textId="77777777" w:rsidR="00F71DA0" w:rsidRPr="00B54809" w:rsidRDefault="00F71DA0" w:rsidP="00F71DA0">
            <w:pPr>
              <w:spacing w:before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Risk of unsafe atmosphere within the excavation/trench identified and controlled (e.g. controls in place for use of chemicals or exhaust-emitting plant/equipment in or near the excavation).</w:t>
            </w:r>
          </w:p>
        </w:tc>
        <w:tc>
          <w:tcPr>
            <w:tcW w:w="645" w:type="pct"/>
          </w:tcPr>
          <w:p w14:paraId="3B9AD342" w14:textId="14565D83" w:rsidR="00F71DA0" w:rsidRPr="00A00636" w:rsidRDefault="00F71DA0" w:rsidP="00F71DA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00636">
              <w:rPr>
                <w:b/>
                <w:sz w:val="20"/>
                <w:szCs w:val="20"/>
              </w:rPr>
              <w:t>Y</w:t>
            </w:r>
            <w:r w:rsidRPr="00A00636">
              <w:rPr>
                <w:sz w:val="20"/>
                <w:szCs w:val="20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20589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63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00636">
              <w:rPr>
                <w:b/>
                <w:sz w:val="20"/>
                <w:szCs w:val="20"/>
              </w:rPr>
              <w:t xml:space="preserve"> N/A </w:t>
            </w:r>
            <w:sdt>
              <w:sdtPr>
                <w:rPr>
                  <w:shd w:val="clear" w:color="auto" w:fill="D9D9D9" w:themeFill="background1" w:themeFillShade="D9"/>
                </w:rPr>
                <w:id w:val="-11577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63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143B29" w:rsidRPr="00771596" w14:paraId="344EAA79" w14:textId="77777777" w:rsidTr="00A00636">
        <w:tblPrEx>
          <w:shd w:val="clear" w:color="auto" w:fill="auto"/>
        </w:tblPrEx>
        <w:trPr>
          <w:trHeight w:val="274"/>
        </w:trPr>
        <w:tc>
          <w:tcPr>
            <w:tcW w:w="4355" w:type="pct"/>
            <w:gridSpan w:val="8"/>
          </w:tcPr>
          <w:p w14:paraId="7153A0D4" w14:textId="42E3E6E8" w:rsidR="00143B29" w:rsidRPr="00C15469" w:rsidRDefault="00A31E9C" w:rsidP="00C15469">
            <w:pPr>
              <w:spacing w:beforeLines="40" w:before="96" w:afterLines="40" w:after="96"/>
              <w:rPr>
                <w:color w:val="000000"/>
                <w:sz w:val="18"/>
                <w:szCs w:val="18"/>
              </w:rPr>
            </w:pPr>
            <w:r w:rsidRPr="00A00636">
              <w:rPr>
                <w:color w:val="000000"/>
                <w:sz w:val="20"/>
                <w:szCs w:val="20"/>
              </w:rPr>
              <w:t>No entry to an excavation with high pressure mains unless it is isolated, or a risk assessment is approved by the HSQ Team</w:t>
            </w:r>
          </w:p>
        </w:tc>
        <w:tc>
          <w:tcPr>
            <w:tcW w:w="645" w:type="pct"/>
          </w:tcPr>
          <w:p w14:paraId="304DD0C4" w14:textId="77777777" w:rsidR="00143B29" w:rsidRPr="006010AC" w:rsidRDefault="00143B29" w:rsidP="00F71DA0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F71DA0" w:rsidRPr="00771596" w14:paraId="4D5A1DAC" w14:textId="77777777" w:rsidTr="7A0D35EB">
        <w:trPr>
          <w:cantSplit/>
          <w:trHeight w:val="339"/>
        </w:trPr>
        <w:tc>
          <w:tcPr>
            <w:tcW w:w="5000" w:type="pct"/>
            <w:gridSpan w:val="9"/>
          </w:tcPr>
          <w:p w14:paraId="7060CEB6" w14:textId="77777777" w:rsidR="00F71DA0" w:rsidRDefault="00F71DA0" w:rsidP="00F71DA0">
            <w:pPr>
              <w:spacing w:before="60"/>
              <w:rPr>
                <w:i/>
                <w:sz w:val="20"/>
                <w:szCs w:val="20"/>
              </w:rPr>
            </w:pPr>
            <w:r w:rsidRPr="00B54809">
              <w:rPr>
                <w:i/>
                <w:sz w:val="20"/>
                <w:szCs w:val="20"/>
              </w:rPr>
              <w:t>Additional risk controls, instructions or information:</w:t>
            </w:r>
          </w:p>
          <w:p w14:paraId="733D7DA2" w14:textId="77777777" w:rsidR="002304A6" w:rsidRDefault="002304A6" w:rsidP="00F71DA0">
            <w:pPr>
              <w:spacing w:before="60"/>
              <w:rPr>
                <w:i/>
                <w:sz w:val="20"/>
                <w:szCs w:val="20"/>
              </w:rPr>
            </w:pPr>
          </w:p>
          <w:p w14:paraId="5FEACA27" w14:textId="6081EBBC" w:rsidR="002304A6" w:rsidRPr="00B54809" w:rsidRDefault="002304A6" w:rsidP="00F71DA0">
            <w:pPr>
              <w:spacing w:before="60"/>
              <w:rPr>
                <w:sz w:val="20"/>
                <w:szCs w:val="20"/>
              </w:rPr>
            </w:pPr>
          </w:p>
        </w:tc>
      </w:tr>
      <w:tr w:rsidR="00F71DA0" w:rsidRPr="00771596" w14:paraId="1B4D1858" w14:textId="77777777" w:rsidTr="7A0D35EB">
        <w:tblPrEx>
          <w:shd w:val="clear" w:color="auto" w:fill="auto"/>
        </w:tblPrEx>
        <w:trPr>
          <w:trHeight w:val="221"/>
        </w:trPr>
        <w:tc>
          <w:tcPr>
            <w:tcW w:w="5000" w:type="pct"/>
            <w:gridSpan w:val="9"/>
            <w:shd w:val="clear" w:color="auto" w:fill="C3E8EE" w:themeFill="accent5" w:themeFillTint="99"/>
          </w:tcPr>
          <w:p w14:paraId="153131B8" w14:textId="77777777" w:rsidR="00F71DA0" w:rsidRPr="00B54809" w:rsidRDefault="00F71DA0" w:rsidP="006010AC">
            <w:pPr>
              <w:keepNext/>
              <w:keepLines/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2.3 Falls into excavation / trench</w:t>
            </w:r>
          </w:p>
        </w:tc>
      </w:tr>
      <w:tr w:rsidR="00F71DA0" w:rsidRPr="00771596" w14:paraId="3755A9CA" w14:textId="77777777" w:rsidTr="7A0D35EB">
        <w:tblPrEx>
          <w:shd w:val="clear" w:color="auto" w:fill="auto"/>
        </w:tblPrEx>
        <w:trPr>
          <w:trHeight w:val="65"/>
        </w:trPr>
        <w:tc>
          <w:tcPr>
            <w:tcW w:w="4355" w:type="pct"/>
            <w:gridSpan w:val="8"/>
          </w:tcPr>
          <w:p w14:paraId="77AB99CB" w14:textId="77777777" w:rsidR="00F71DA0" w:rsidRPr="00B54809" w:rsidRDefault="00F71DA0" w:rsidP="006010AC">
            <w:pPr>
              <w:keepNext/>
              <w:keepLines/>
              <w:spacing w:before="60" w:after="60"/>
              <w:rPr>
                <w:b/>
                <w:noProof/>
                <w:sz w:val="20"/>
                <w:szCs w:val="20"/>
                <w:lang w:eastAsia="en-AU"/>
              </w:rPr>
            </w:pPr>
            <w:r w:rsidRPr="00B54809">
              <w:rPr>
                <w:sz w:val="20"/>
                <w:szCs w:val="20"/>
              </w:rPr>
              <w:t>Controls in place to prevent people or objects falling into open excavation/trench (e.g. barricades, signage, spotters etc.)</w:t>
            </w:r>
          </w:p>
        </w:tc>
        <w:tc>
          <w:tcPr>
            <w:tcW w:w="645" w:type="pct"/>
            <w:vAlign w:val="center"/>
          </w:tcPr>
          <w:p w14:paraId="0D37F8EF" w14:textId="38E35BBC" w:rsidR="00F71DA0" w:rsidRPr="006010AC" w:rsidRDefault="00F71DA0" w:rsidP="006010AC">
            <w:pPr>
              <w:keepNext/>
              <w:keepLine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2114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402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505632DA" w14:textId="77777777" w:rsidTr="7A0D35EB">
        <w:tblPrEx>
          <w:shd w:val="clear" w:color="auto" w:fill="auto"/>
        </w:tblPrEx>
        <w:trPr>
          <w:trHeight w:val="65"/>
        </w:trPr>
        <w:tc>
          <w:tcPr>
            <w:tcW w:w="4355" w:type="pct"/>
            <w:gridSpan w:val="8"/>
          </w:tcPr>
          <w:p w14:paraId="6C5F705D" w14:textId="77777777" w:rsidR="00F71DA0" w:rsidRPr="00B54809" w:rsidRDefault="00F71DA0" w:rsidP="006010A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Heavy loads not positioned within the zone of influence of an excavation/trench</w:t>
            </w:r>
          </w:p>
          <w:p w14:paraId="246692A7" w14:textId="77777777" w:rsidR="00F71DA0" w:rsidRPr="00B54809" w:rsidRDefault="00F71DA0" w:rsidP="006010AC">
            <w:pPr>
              <w:keepNext/>
              <w:keepLines/>
              <w:spacing w:before="60" w:after="60"/>
              <w:rPr>
                <w:i/>
                <w:sz w:val="20"/>
                <w:szCs w:val="20"/>
              </w:rPr>
            </w:pPr>
            <w:r w:rsidRPr="00B54809">
              <w:rPr>
                <w:i/>
                <w:sz w:val="20"/>
                <w:szCs w:val="20"/>
              </w:rPr>
              <w:t>(Setback distance at least equal to the depth of unsupported trench wall).</w:t>
            </w:r>
          </w:p>
        </w:tc>
        <w:tc>
          <w:tcPr>
            <w:tcW w:w="645" w:type="pct"/>
            <w:vAlign w:val="center"/>
          </w:tcPr>
          <w:p w14:paraId="0E14D5AE" w14:textId="36D90B46" w:rsidR="00F71DA0" w:rsidRPr="006010AC" w:rsidRDefault="00F71DA0" w:rsidP="006010AC">
            <w:pPr>
              <w:keepNext/>
              <w:keepLine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12589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97167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18583041" w14:textId="77777777" w:rsidTr="7A0D35EB">
        <w:tblPrEx>
          <w:shd w:val="clear" w:color="auto" w:fill="auto"/>
        </w:tblPrEx>
        <w:trPr>
          <w:trHeight w:val="343"/>
        </w:trPr>
        <w:tc>
          <w:tcPr>
            <w:tcW w:w="4355" w:type="pct"/>
            <w:gridSpan w:val="8"/>
          </w:tcPr>
          <w:p w14:paraId="15E9A958" w14:textId="77777777" w:rsidR="00F71DA0" w:rsidRPr="00B54809" w:rsidRDefault="00F71DA0" w:rsidP="006010A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Controls in place to prevent persons from entering a section of excavation/trench where there is a risk of harm from plant falling into the occupied area.</w:t>
            </w:r>
          </w:p>
        </w:tc>
        <w:tc>
          <w:tcPr>
            <w:tcW w:w="645" w:type="pct"/>
            <w:vAlign w:val="center"/>
          </w:tcPr>
          <w:p w14:paraId="401247C5" w14:textId="3F9258F7" w:rsidR="00F71DA0" w:rsidRPr="006010AC" w:rsidRDefault="00F71DA0" w:rsidP="006010AC">
            <w:pPr>
              <w:keepNext/>
              <w:keepLine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20008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6903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4F68E400" w14:textId="77777777" w:rsidTr="7A0D35EB">
        <w:tblPrEx>
          <w:shd w:val="clear" w:color="auto" w:fill="auto"/>
        </w:tblPrEx>
        <w:trPr>
          <w:trHeight w:val="343"/>
        </w:trPr>
        <w:tc>
          <w:tcPr>
            <w:tcW w:w="5000" w:type="pct"/>
            <w:gridSpan w:val="9"/>
            <w:shd w:val="clear" w:color="auto" w:fill="C3E8EE" w:themeFill="accent5" w:themeFillTint="99"/>
          </w:tcPr>
          <w:p w14:paraId="0A3FDF5F" w14:textId="77777777" w:rsidR="00F71DA0" w:rsidRPr="00B54809" w:rsidRDefault="00F71DA0" w:rsidP="00F71DA0">
            <w:pPr>
              <w:spacing w:before="60" w:after="60"/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2.4 Work environment</w:t>
            </w:r>
          </w:p>
        </w:tc>
      </w:tr>
      <w:tr w:rsidR="00F71DA0" w:rsidRPr="00771596" w14:paraId="173E3874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3F606463" w14:textId="63E713C9" w:rsidR="00F71DA0" w:rsidRPr="00B54809" w:rsidRDefault="00F71DA0" w:rsidP="00F71DA0">
            <w:pPr>
              <w:spacing w:before="40"/>
              <w:rPr>
                <w:i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Controls in place to maintain exclusion zone around overhead electrical lines, including use of spotter:</w:t>
            </w:r>
          </w:p>
        </w:tc>
        <w:tc>
          <w:tcPr>
            <w:tcW w:w="645" w:type="pct"/>
            <w:vAlign w:val="center"/>
          </w:tcPr>
          <w:p w14:paraId="6FF7F9FC" w14:textId="77777777" w:rsidR="00F71DA0" w:rsidRPr="006010AC" w:rsidRDefault="00F71DA0" w:rsidP="00F71DA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5834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9397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56D5D548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49087004" w14:textId="77777777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Is there potential for the planned excavation/trench to impact stability of buildings or structures? or</w:t>
            </w:r>
          </w:p>
          <w:p w14:paraId="03BED62E" w14:textId="490A20F7" w:rsidR="00F71DA0" w:rsidRPr="00B54809" w:rsidRDefault="00F71DA0" w:rsidP="00F71DA0">
            <w:pPr>
              <w:spacing w:before="40"/>
              <w:rPr>
                <w:i/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Is specialist engineering advice needed to manage risks arising from poor ground conditions? </w:t>
            </w:r>
            <w:r w:rsidRPr="00B54809">
              <w:rPr>
                <w:i/>
                <w:sz w:val="20"/>
                <w:szCs w:val="20"/>
              </w:rPr>
              <w:t>(refer notes on page 3 for guidance on poor ground conditions)</w:t>
            </w:r>
          </w:p>
        </w:tc>
        <w:tc>
          <w:tcPr>
            <w:tcW w:w="645" w:type="pct"/>
            <w:vAlign w:val="center"/>
          </w:tcPr>
          <w:p w14:paraId="4B2B4A7F" w14:textId="77777777" w:rsidR="00F71DA0" w:rsidRPr="006010AC" w:rsidRDefault="00F71DA0" w:rsidP="00F71DA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52668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8646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71DA0" w:rsidRPr="00771596" w14:paraId="163E13B3" w14:textId="77777777" w:rsidTr="7A0D35EB">
        <w:tblPrEx>
          <w:shd w:val="clear" w:color="auto" w:fill="auto"/>
        </w:tblPrEx>
        <w:tc>
          <w:tcPr>
            <w:tcW w:w="5000" w:type="pct"/>
            <w:gridSpan w:val="9"/>
          </w:tcPr>
          <w:p w14:paraId="1ABE6BE6" w14:textId="554D0401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If </w:t>
            </w:r>
            <w:r w:rsidRPr="00B54809">
              <w:rPr>
                <w:b/>
                <w:sz w:val="20"/>
                <w:szCs w:val="20"/>
              </w:rPr>
              <w:t>YES</w:t>
            </w:r>
            <w:r w:rsidRPr="00B54809">
              <w:rPr>
                <w:sz w:val="20"/>
                <w:szCs w:val="20"/>
              </w:rPr>
              <w:t>, written assessment by a RPEQ engineer is required before proceeding.</w:t>
            </w:r>
          </w:p>
        </w:tc>
      </w:tr>
      <w:tr w:rsidR="006010AC" w:rsidRPr="00771596" w14:paraId="35255CB9" w14:textId="77777777" w:rsidTr="7A0D35EB">
        <w:tblPrEx>
          <w:shd w:val="clear" w:color="auto" w:fill="auto"/>
        </w:tblPrEx>
        <w:tc>
          <w:tcPr>
            <w:tcW w:w="928" w:type="pct"/>
            <w:gridSpan w:val="2"/>
            <w:shd w:val="clear" w:color="auto" w:fill="E5F4F2" w:themeFill="accent3" w:themeFillTint="33"/>
          </w:tcPr>
          <w:p w14:paraId="56AAA98A" w14:textId="1EB03A7B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Name of engineer:</w:t>
            </w:r>
          </w:p>
        </w:tc>
        <w:tc>
          <w:tcPr>
            <w:tcW w:w="1694" w:type="pct"/>
            <w:gridSpan w:val="2"/>
          </w:tcPr>
          <w:p w14:paraId="6C36F057" w14:textId="77777777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519" w:type="pct"/>
            <w:gridSpan w:val="3"/>
            <w:shd w:val="clear" w:color="auto" w:fill="E5F4F2" w:themeFill="accent3" w:themeFillTint="33"/>
          </w:tcPr>
          <w:p w14:paraId="12AF3850" w14:textId="7380872A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Date written assessment received</w:t>
            </w:r>
          </w:p>
        </w:tc>
        <w:tc>
          <w:tcPr>
            <w:tcW w:w="859" w:type="pct"/>
            <w:gridSpan w:val="2"/>
          </w:tcPr>
          <w:p w14:paraId="1C77A5EE" w14:textId="06E33D13" w:rsidR="00F71DA0" w:rsidRPr="00B54809" w:rsidRDefault="00F71DA0" w:rsidP="00F71DA0">
            <w:pPr>
              <w:spacing w:before="40"/>
              <w:rPr>
                <w:sz w:val="20"/>
                <w:szCs w:val="20"/>
              </w:rPr>
            </w:pPr>
          </w:p>
        </w:tc>
      </w:tr>
      <w:tr w:rsidR="00F40507" w:rsidRPr="00771596" w14:paraId="2EC0FB1A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6E153A1C" w14:textId="77777777" w:rsidR="00F40507" w:rsidRPr="00B54809" w:rsidRDefault="00F40507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An environmental assessment is required due to:</w:t>
            </w:r>
          </w:p>
          <w:p w14:paraId="09E44B71" w14:textId="77777777" w:rsidR="002304A6" w:rsidRDefault="00AA04E6" w:rsidP="00550068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6625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07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40507" w:rsidRPr="00B54809">
              <w:rPr>
                <w:b/>
                <w:sz w:val="20"/>
                <w:szCs w:val="20"/>
              </w:rPr>
              <w:t xml:space="preserve"> </w:t>
            </w:r>
            <w:r w:rsidR="00F40507" w:rsidRPr="00B54809">
              <w:rPr>
                <w:sz w:val="20"/>
                <w:szCs w:val="20"/>
              </w:rPr>
              <w:t xml:space="preserve">contaminated land      </w:t>
            </w:r>
            <w:sdt>
              <w:sdtPr>
                <w:rPr>
                  <w:shd w:val="clear" w:color="auto" w:fill="D9D9D9" w:themeFill="background1" w:themeFillShade="D9"/>
                </w:rPr>
                <w:id w:val="-3191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07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40507" w:rsidRPr="00B54809">
              <w:rPr>
                <w:sz w:val="20"/>
                <w:szCs w:val="20"/>
              </w:rPr>
              <w:t xml:space="preserve"> acid sulphate soil     </w:t>
            </w:r>
            <w:sdt>
              <w:sdtPr>
                <w:rPr>
                  <w:shd w:val="clear" w:color="auto" w:fill="D9D9D9" w:themeFill="background1" w:themeFillShade="D9"/>
                </w:rPr>
                <w:id w:val="-181678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07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40507" w:rsidRPr="00B54809">
              <w:rPr>
                <w:b/>
                <w:sz w:val="20"/>
                <w:szCs w:val="20"/>
              </w:rPr>
              <w:t xml:space="preserve"> </w:t>
            </w:r>
            <w:r w:rsidR="00F40507" w:rsidRPr="00B54809">
              <w:rPr>
                <w:sz w:val="20"/>
                <w:szCs w:val="20"/>
              </w:rPr>
              <w:t xml:space="preserve">fire ants    </w:t>
            </w:r>
            <w:sdt>
              <w:sdtPr>
                <w:rPr>
                  <w:shd w:val="clear" w:color="auto" w:fill="D9D9D9" w:themeFill="background1" w:themeFillShade="D9"/>
                </w:rPr>
                <w:id w:val="-144244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07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F40507" w:rsidRPr="00B54809">
              <w:rPr>
                <w:b/>
                <w:sz w:val="20"/>
                <w:szCs w:val="20"/>
              </w:rPr>
              <w:t xml:space="preserve"> </w:t>
            </w:r>
            <w:r w:rsidR="00F40507" w:rsidRPr="00B54809">
              <w:rPr>
                <w:sz w:val="20"/>
                <w:szCs w:val="20"/>
              </w:rPr>
              <w:t xml:space="preserve">work in a waterway or coastal area </w:t>
            </w:r>
          </w:p>
          <w:p w14:paraId="5CD01961" w14:textId="1078EB37" w:rsidR="00550068" w:rsidRPr="00B54809" w:rsidRDefault="00AA04E6" w:rsidP="00550068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42399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550068" w:rsidRPr="00B54809">
              <w:rPr>
                <w:b/>
                <w:sz w:val="20"/>
                <w:szCs w:val="20"/>
              </w:rPr>
              <w:t xml:space="preserve"> </w:t>
            </w:r>
            <w:r w:rsidR="00550068" w:rsidRPr="00B54809">
              <w:rPr>
                <w:sz w:val="20"/>
                <w:szCs w:val="20"/>
              </w:rPr>
              <w:t xml:space="preserve">Vegetation Protection Order in place    </w:t>
            </w:r>
            <w:sdt>
              <w:sdtPr>
                <w:rPr>
                  <w:shd w:val="clear" w:color="auto" w:fill="D9D9D9" w:themeFill="background1" w:themeFillShade="D9"/>
                </w:rPr>
                <w:id w:val="-17035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550068" w:rsidRPr="00B54809">
              <w:rPr>
                <w:b/>
                <w:sz w:val="20"/>
                <w:szCs w:val="20"/>
              </w:rPr>
              <w:t xml:space="preserve"> </w:t>
            </w:r>
            <w:r w:rsidR="00550068" w:rsidRPr="00B54809">
              <w:rPr>
                <w:sz w:val="20"/>
                <w:szCs w:val="20"/>
              </w:rPr>
              <w:t xml:space="preserve">cultural heritage  </w:t>
            </w:r>
            <w:sdt>
              <w:sdtPr>
                <w:rPr>
                  <w:shd w:val="clear" w:color="auto" w:fill="D9D9D9" w:themeFill="background1" w:themeFillShade="D9"/>
                </w:rPr>
                <w:id w:val="-18725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B54809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550068" w:rsidRPr="00B54809">
              <w:rPr>
                <w:b/>
                <w:sz w:val="20"/>
                <w:szCs w:val="20"/>
              </w:rPr>
              <w:t xml:space="preserve"> </w:t>
            </w:r>
            <w:r w:rsidR="00550068" w:rsidRPr="00B54809">
              <w:rPr>
                <w:sz w:val="20"/>
                <w:szCs w:val="20"/>
              </w:rPr>
              <w:t>other:</w:t>
            </w:r>
          </w:p>
        </w:tc>
        <w:tc>
          <w:tcPr>
            <w:tcW w:w="645" w:type="pct"/>
            <w:vAlign w:val="center"/>
          </w:tcPr>
          <w:p w14:paraId="366A8018" w14:textId="447DBE2C" w:rsidR="00F40507" w:rsidRPr="006010AC" w:rsidRDefault="00F4050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17967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18658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40507" w:rsidRPr="00771596" w14:paraId="154A6783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3C6DDAE1" w14:textId="77777777" w:rsidR="00F40507" w:rsidRPr="00B54809" w:rsidRDefault="00F40507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Overland water management controls have been implemented.</w:t>
            </w:r>
          </w:p>
        </w:tc>
        <w:tc>
          <w:tcPr>
            <w:tcW w:w="645" w:type="pct"/>
            <w:vAlign w:val="center"/>
          </w:tcPr>
          <w:p w14:paraId="5D72B9AF" w14:textId="0B04A082" w:rsidR="00F40507" w:rsidRPr="006010AC" w:rsidRDefault="00F4050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915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9298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40507" w:rsidRPr="00771596" w14:paraId="494779D1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6271C682" w14:textId="77777777" w:rsidR="00F40507" w:rsidRPr="00B54809" w:rsidRDefault="00F40507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Sedimentation management controls have been implemented.</w:t>
            </w:r>
          </w:p>
        </w:tc>
        <w:tc>
          <w:tcPr>
            <w:tcW w:w="645" w:type="pct"/>
            <w:vAlign w:val="center"/>
          </w:tcPr>
          <w:p w14:paraId="41D952BA" w14:textId="66F6B463" w:rsidR="00F40507" w:rsidRPr="006010AC" w:rsidRDefault="00F4050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8778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4939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F40507" w:rsidRPr="00771596" w14:paraId="389FBAB3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5619355E" w14:textId="77777777" w:rsidR="00F40507" w:rsidRPr="00B54809" w:rsidRDefault="00F40507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Dust management controls have been implemented.</w:t>
            </w:r>
          </w:p>
        </w:tc>
        <w:tc>
          <w:tcPr>
            <w:tcW w:w="645" w:type="pct"/>
            <w:vAlign w:val="center"/>
          </w:tcPr>
          <w:p w14:paraId="20214D50" w14:textId="218D8A64" w:rsidR="00F40507" w:rsidRPr="006010AC" w:rsidRDefault="00F4050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9098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15691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068"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DC1F2C" w:rsidRPr="00771596" w14:paraId="004E4531" w14:textId="77777777" w:rsidTr="7A0D35EB">
        <w:tblPrEx>
          <w:shd w:val="clear" w:color="auto" w:fill="auto"/>
        </w:tblPrEx>
        <w:tc>
          <w:tcPr>
            <w:tcW w:w="5000" w:type="pct"/>
            <w:gridSpan w:val="9"/>
            <w:shd w:val="clear" w:color="auto" w:fill="C3E8EE" w:themeFill="accent5" w:themeFillTint="99"/>
          </w:tcPr>
          <w:p w14:paraId="62CA2730" w14:textId="77777777" w:rsidR="00DC1F2C" w:rsidRPr="00B54809" w:rsidRDefault="00DC1F2C" w:rsidP="00DC1F2C">
            <w:pPr>
              <w:spacing w:before="60" w:after="60"/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2.5 Other controls</w:t>
            </w:r>
          </w:p>
        </w:tc>
      </w:tr>
      <w:tr w:rsidR="00A46995" w:rsidRPr="00771596" w14:paraId="12F329BA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55C119BA" w14:textId="32EF0327" w:rsidR="00A46995" w:rsidRPr="00B54809" w:rsidRDefault="00A46995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SWMS prepared for excavation/trenching activity</w:t>
            </w:r>
          </w:p>
        </w:tc>
        <w:tc>
          <w:tcPr>
            <w:tcW w:w="645" w:type="pct"/>
            <w:vAlign w:val="center"/>
          </w:tcPr>
          <w:p w14:paraId="6C04E5DC" w14:textId="77777777" w:rsidR="00A46995" w:rsidRPr="006010AC" w:rsidRDefault="00A4699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17706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</w:t>
            </w:r>
            <w:r w:rsidRPr="006010AC">
              <w:rPr>
                <w:sz w:val="16"/>
                <w:szCs w:val="16"/>
              </w:rPr>
              <w:t>mandatory</w:t>
            </w:r>
          </w:p>
        </w:tc>
      </w:tr>
      <w:tr w:rsidR="00A46995" w:rsidRPr="00771596" w14:paraId="03EEBA68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15948157" w14:textId="44DC78C8" w:rsidR="005071FF" w:rsidRPr="00B54809" w:rsidRDefault="00A46995">
            <w:pPr>
              <w:spacing w:before="60" w:after="60"/>
              <w:rPr>
                <w:sz w:val="20"/>
                <w:szCs w:val="20"/>
              </w:rPr>
            </w:pPr>
            <w:r w:rsidRPr="7A0D35EB">
              <w:rPr>
                <w:sz w:val="20"/>
                <w:szCs w:val="20"/>
              </w:rPr>
              <w:t>Minimum</w:t>
            </w:r>
            <w:r w:rsidR="008047D3" w:rsidRPr="7A0D35EB">
              <w:rPr>
                <w:sz w:val="20"/>
                <w:szCs w:val="20"/>
              </w:rPr>
              <w:t xml:space="preserve"> </w:t>
            </w:r>
            <w:r w:rsidRPr="7A0D35EB">
              <w:rPr>
                <w:sz w:val="20"/>
                <w:szCs w:val="20"/>
              </w:rPr>
              <w:t>separation distance to be maintained between service</w:t>
            </w:r>
            <w:r w:rsidR="005071FF" w:rsidRPr="7A0D35EB">
              <w:rPr>
                <w:sz w:val="20"/>
                <w:szCs w:val="20"/>
              </w:rPr>
              <w:t>s</w:t>
            </w:r>
            <w:r w:rsidRPr="7A0D35EB">
              <w:rPr>
                <w:sz w:val="20"/>
                <w:szCs w:val="20"/>
              </w:rPr>
              <w:t xml:space="preserve"> and mechanical digging components such as buckets, augers or similar attachments</w:t>
            </w:r>
            <w:r w:rsidR="005071FF" w:rsidRPr="7A0D35EB">
              <w:rPr>
                <w:sz w:val="20"/>
                <w:szCs w:val="20"/>
              </w:rPr>
              <w:t>:</w:t>
            </w:r>
          </w:p>
          <w:p w14:paraId="7D32A5FE" w14:textId="2893DC9D" w:rsidR="005071FF" w:rsidRPr="006010AC" w:rsidRDefault="005071FF" w:rsidP="006010AC">
            <w:pPr>
              <w:pStyle w:val="TableBullet"/>
              <w:rPr>
                <w:sz w:val="20"/>
                <w:szCs w:val="22"/>
              </w:rPr>
            </w:pPr>
            <w:r w:rsidRPr="006010AC">
              <w:rPr>
                <w:b/>
                <w:sz w:val="20"/>
                <w:szCs w:val="22"/>
              </w:rPr>
              <w:t xml:space="preserve">500mm </w:t>
            </w:r>
            <w:r w:rsidRPr="006010AC">
              <w:rPr>
                <w:sz w:val="20"/>
                <w:szCs w:val="22"/>
              </w:rPr>
              <w:t>separation from known live high-risk services (if exempt from mandatory isolation)</w:t>
            </w:r>
          </w:p>
          <w:p w14:paraId="1B16F4BE" w14:textId="77777777" w:rsidR="00A46995" w:rsidRPr="006010AC" w:rsidRDefault="005071FF" w:rsidP="006010AC">
            <w:pPr>
              <w:pStyle w:val="TableBullet"/>
              <w:rPr>
                <w:sz w:val="20"/>
                <w:szCs w:val="22"/>
              </w:rPr>
            </w:pPr>
            <w:r w:rsidRPr="006010AC">
              <w:rPr>
                <w:b/>
                <w:sz w:val="20"/>
                <w:szCs w:val="22"/>
              </w:rPr>
              <w:t>300mm</w:t>
            </w:r>
            <w:r w:rsidRPr="006010AC">
              <w:rPr>
                <w:sz w:val="20"/>
                <w:szCs w:val="22"/>
              </w:rPr>
              <w:t xml:space="preserve"> separation from known isolated high-risk services and live LV electricity</w:t>
            </w:r>
            <w:r w:rsidR="008047D3" w:rsidRPr="006010AC">
              <w:rPr>
                <w:sz w:val="20"/>
                <w:szCs w:val="22"/>
              </w:rPr>
              <w:t>.</w:t>
            </w:r>
          </w:p>
          <w:p w14:paraId="5AB7CD0D" w14:textId="531E3138" w:rsidR="00E3751A" w:rsidRPr="00B54809" w:rsidRDefault="00E3751A" w:rsidP="00E3751A">
            <w:pPr>
              <w:rPr>
                <w:i/>
                <w:sz w:val="20"/>
                <w:szCs w:val="20"/>
              </w:rPr>
            </w:pPr>
            <w:r w:rsidRPr="00B54809">
              <w:rPr>
                <w:b/>
                <w:i/>
                <w:sz w:val="20"/>
                <w:szCs w:val="20"/>
              </w:rPr>
              <w:t>Note:</w:t>
            </w:r>
            <w:r w:rsidRPr="00B54809">
              <w:rPr>
                <w:i/>
                <w:sz w:val="20"/>
                <w:szCs w:val="20"/>
              </w:rPr>
              <w:t xml:space="preserve"> A greater separation distance and additional controls may be prescribed by asset owners (</w:t>
            </w:r>
            <w:r w:rsidR="008047D3" w:rsidRPr="00B54809">
              <w:rPr>
                <w:i/>
                <w:sz w:val="20"/>
                <w:szCs w:val="20"/>
              </w:rPr>
              <w:t>e.g.</w:t>
            </w:r>
            <w:r w:rsidRPr="00B54809">
              <w:rPr>
                <w:i/>
                <w:sz w:val="20"/>
                <w:szCs w:val="20"/>
              </w:rPr>
              <w:t xml:space="preserve"> APA, Energex / Ergon Energy) when issuing DBYD plans or approving work near their </w:t>
            </w:r>
            <w:r w:rsidR="00497F8F" w:rsidRPr="00B54809">
              <w:rPr>
                <w:i/>
                <w:sz w:val="20"/>
                <w:szCs w:val="20"/>
              </w:rPr>
              <w:t>high-risk</w:t>
            </w:r>
            <w:r w:rsidRPr="00B54809">
              <w:rPr>
                <w:i/>
                <w:sz w:val="20"/>
                <w:szCs w:val="20"/>
              </w:rPr>
              <w:t xml:space="preserve"> assets.</w:t>
            </w:r>
          </w:p>
        </w:tc>
        <w:tc>
          <w:tcPr>
            <w:tcW w:w="645" w:type="pct"/>
            <w:vAlign w:val="center"/>
          </w:tcPr>
          <w:p w14:paraId="5842561F" w14:textId="77777777" w:rsidR="00A46995" w:rsidRPr="006010AC" w:rsidRDefault="00A4699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93982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974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A46995" w:rsidRPr="00771596" w14:paraId="0B45F5E3" w14:textId="77777777" w:rsidTr="7A0D35EB">
        <w:tblPrEx>
          <w:shd w:val="clear" w:color="auto" w:fill="auto"/>
        </w:tblPrEx>
        <w:tc>
          <w:tcPr>
            <w:tcW w:w="4355" w:type="pct"/>
            <w:gridSpan w:val="8"/>
          </w:tcPr>
          <w:p w14:paraId="7871E4C5" w14:textId="2D3BD520" w:rsidR="00A46995" w:rsidRPr="00B54809" w:rsidRDefault="00A46995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lastRenderedPageBreak/>
              <w:t xml:space="preserve">Spotter to be used at all times during mechanical excavation </w:t>
            </w:r>
            <w:r w:rsidR="001A1A3A">
              <w:rPr>
                <w:sz w:val="20"/>
                <w:szCs w:val="20"/>
              </w:rPr>
              <w:t xml:space="preserve">at WTPs Network Sites or within 5 </w:t>
            </w:r>
            <w:proofErr w:type="spellStart"/>
            <w:r w:rsidR="001A1A3A">
              <w:rPr>
                <w:sz w:val="20"/>
                <w:szCs w:val="20"/>
              </w:rPr>
              <w:t>metres</w:t>
            </w:r>
            <w:proofErr w:type="spellEnd"/>
            <w:r w:rsidR="001A1A3A">
              <w:rPr>
                <w:sz w:val="20"/>
                <w:szCs w:val="20"/>
              </w:rPr>
              <w:t xml:space="preserve"> of a </w:t>
            </w:r>
            <w:r w:rsidR="00DB2EBC" w:rsidRPr="00170A58">
              <w:rPr>
                <w:sz w:val="20"/>
                <w:szCs w:val="20"/>
              </w:rPr>
              <w:t xml:space="preserve">Seqwater </w:t>
            </w:r>
            <w:r w:rsidR="00F6582C">
              <w:rPr>
                <w:sz w:val="20"/>
                <w:szCs w:val="20"/>
              </w:rPr>
              <w:t>water mains/infrastructure</w:t>
            </w:r>
            <w:r w:rsidR="001A1A3A">
              <w:rPr>
                <w:sz w:val="20"/>
                <w:szCs w:val="20"/>
              </w:rPr>
              <w:t>.</w:t>
            </w:r>
          </w:p>
        </w:tc>
        <w:tc>
          <w:tcPr>
            <w:tcW w:w="645" w:type="pct"/>
            <w:vAlign w:val="center"/>
          </w:tcPr>
          <w:p w14:paraId="44625439" w14:textId="77777777" w:rsidR="00A46995" w:rsidRPr="006010AC" w:rsidRDefault="00A4699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010AC">
              <w:rPr>
                <w:b/>
                <w:sz w:val="16"/>
                <w:szCs w:val="16"/>
              </w:rPr>
              <w:t>Y</w:t>
            </w:r>
            <w:r w:rsidRPr="006010A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-35727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6010AC">
              <w:rPr>
                <w:b/>
                <w:sz w:val="16"/>
                <w:szCs w:val="16"/>
              </w:rPr>
              <w:t xml:space="preserve">  N/A </w:t>
            </w:r>
            <w:sdt>
              <w:sdtPr>
                <w:rPr>
                  <w:sz w:val="16"/>
                  <w:szCs w:val="16"/>
                  <w:shd w:val="clear" w:color="auto" w:fill="D9D9D9" w:themeFill="background1" w:themeFillShade="D9"/>
                </w:rPr>
                <w:id w:val="10710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0AC">
                  <w:rPr>
                    <w:rFonts w:ascii="MS Gothic" w:eastAsia="MS Gothic" w:hAnsi="MS Gothic" w:hint="eastAsia"/>
                    <w:sz w:val="16"/>
                    <w:szCs w:val="1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8C5137" w:rsidRPr="008C5137" w14:paraId="32ABEA6E" w14:textId="77777777" w:rsidTr="7A0D35EB">
        <w:tblPrEx>
          <w:shd w:val="clear" w:color="auto" w:fill="auto"/>
        </w:tblPrEx>
        <w:tc>
          <w:tcPr>
            <w:tcW w:w="5000" w:type="pct"/>
            <w:gridSpan w:val="9"/>
            <w:shd w:val="clear" w:color="auto" w:fill="C3E8EE" w:themeFill="accent5" w:themeFillTint="99"/>
          </w:tcPr>
          <w:p w14:paraId="35D11F56" w14:textId="77777777" w:rsidR="008C5137" w:rsidRPr="00B54809" w:rsidRDefault="008C5137" w:rsidP="006010AC">
            <w:pPr>
              <w:keepNext/>
              <w:keepLines/>
              <w:spacing w:before="60" w:after="60"/>
              <w:rPr>
                <w:b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2.6 Excavation diagram</w:t>
            </w:r>
          </w:p>
        </w:tc>
      </w:tr>
      <w:tr w:rsidR="008C5137" w:rsidRPr="008C5137" w14:paraId="07C2196A" w14:textId="77777777" w:rsidTr="7A0D35EB">
        <w:tblPrEx>
          <w:shd w:val="clear" w:color="auto" w:fill="auto"/>
        </w:tblPrEx>
        <w:tc>
          <w:tcPr>
            <w:tcW w:w="5000" w:type="pct"/>
            <w:gridSpan w:val="9"/>
          </w:tcPr>
          <w:p w14:paraId="084D3CAE" w14:textId="6B6BF24F" w:rsidR="008C5137" w:rsidRPr="00B54809" w:rsidRDefault="008C5137" w:rsidP="006010A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Sketch of the planned excavation</w:t>
            </w:r>
            <w:r w:rsidR="00BB0557" w:rsidRPr="00B54809">
              <w:rPr>
                <w:sz w:val="20"/>
                <w:szCs w:val="20"/>
              </w:rPr>
              <w:t xml:space="preserve"> to</w:t>
            </w:r>
            <w:r w:rsidRPr="00B54809">
              <w:rPr>
                <w:sz w:val="20"/>
                <w:szCs w:val="20"/>
              </w:rPr>
              <w:t xml:space="preserve"> includ</w:t>
            </w:r>
            <w:r w:rsidR="00BB0557" w:rsidRPr="00B54809">
              <w:rPr>
                <w:sz w:val="20"/>
                <w:szCs w:val="20"/>
              </w:rPr>
              <w:t>e</w:t>
            </w:r>
            <w:r w:rsidRPr="00B54809">
              <w:rPr>
                <w:sz w:val="20"/>
                <w:szCs w:val="20"/>
              </w:rPr>
              <w:t xml:space="preserve"> details of </w:t>
            </w:r>
            <w:r w:rsidR="00BB0557" w:rsidRPr="00B54809">
              <w:rPr>
                <w:sz w:val="20"/>
                <w:szCs w:val="20"/>
              </w:rPr>
              <w:t>area to be</w:t>
            </w:r>
            <w:r w:rsidRPr="00B54809">
              <w:rPr>
                <w:sz w:val="20"/>
                <w:szCs w:val="20"/>
              </w:rPr>
              <w:t xml:space="preserve"> excavat</w:t>
            </w:r>
            <w:r w:rsidR="00BB0557" w:rsidRPr="00B54809">
              <w:rPr>
                <w:sz w:val="20"/>
                <w:szCs w:val="20"/>
              </w:rPr>
              <w:t>ed</w:t>
            </w:r>
            <w:r w:rsidRPr="00B54809">
              <w:rPr>
                <w:sz w:val="20"/>
                <w:szCs w:val="20"/>
              </w:rPr>
              <w:t xml:space="preserve">, identified services, positive identification zone, potholing zone and any additional precautions for </w:t>
            </w:r>
            <w:r w:rsidR="00C358EB">
              <w:rPr>
                <w:sz w:val="20"/>
                <w:szCs w:val="20"/>
              </w:rPr>
              <w:t xml:space="preserve">excavation at WTPs, Network Sites or within 5 </w:t>
            </w:r>
            <w:proofErr w:type="spellStart"/>
            <w:r w:rsidR="00C358EB">
              <w:rPr>
                <w:sz w:val="20"/>
                <w:szCs w:val="20"/>
              </w:rPr>
              <w:t>metres</w:t>
            </w:r>
            <w:proofErr w:type="spellEnd"/>
            <w:r w:rsidR="00C358EB">
              <w:rPr>
                <w:sz w:val="20"/>
                <w:szCs w:val="20"/>
              </w:rPr>
              <w:t xml:space="preserve"> of a </w:t>
            </w:r>
            <w:r w:rsidR="00DB2EBC" w:rsidRPr="00170A58">
              <w:rPr>
                <w:sz w:val="20"/>
                <w:szCs w:val="20"/>
              </w:rPr>
              <w:t xml:space="preserve">Seqwater </w:t>
            </w:r>
            <w:r w:rsidR="00F6582C">
              <w:rPr>
                <w:sz w:val="20"/>
                <w:szCs w:val="20"/>
              </w:rPr>
              <w:t>water mains</w:t>
            </w:r>
            <w:r w:rsidR="007A2B97">
              <w:rPr>
                <w:sz w:val="20"/>
                <w:szCs w:val="20"/>
              </w:rPr>
              <w:t>/ infra</w:t>
            </w:r>
            <w:r w:rsidR="00C358EB">
              <w:rPr>
                <w:sz w:val="20"/>
                <w:szCs w:val="20"/>
              </w:rPr>
              <w:t>structure</w:t>
            </w:r>
            <w:r w:rsidR="00BB0557" w:rsidRPr="00B54809">
              <w:rPr>
                <w:sz w:val="20"/>
                <w:szCs w:val="20"/>
              </w:rPr>
              <w:t>, set-back distance for heavy loads etc</w:t>
            </w:r>
            <w:r w:rsidRPr="00B54809">
              <w:rPr>
                <w:sz w:val="20"/>
                <w:szCs w:val="20"/>
              </w:rPr>
              <w:t>.</w:t>
            </w:r>
          </w:p>
          <w:p w14:paraId="161D93F7" w14:textId="77777777" w:rsidR="0005267A" w:rsidRPr="00B54809" w:rsidRDefault="0005267A" w:rsidP="006010AC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This diagram should be updated to include any previously unidentified services discovered during the excavation work.</w:t>
            </w:r>
          </w:p>
        </w:tc>
      </w:tr>
      <w:tr w:rsidR="008C5137" w:rsidRPr="00771596" w14:paraId="3E7BEC7C" w14:textId="77777777" w:rsidTr="7A0D35EB">
        <w:tblPrEx>
          <w:shd w:val="clear" w:color="auto" w:fill="auto"/>
        </w:tblPrEx>
        <w:trPr>
          <w:trHeight w:val="5847"/>
        </w:trPr>
        <w:tc>
          <w:tcPr>
            <w:tcW w:w="5000" w:type="pct"/>
            <w:gridSpan w:val="9"/>
          </w:tcPr>
          <w:p w14:paraId="3C55B134" w14:textId="77777777" w:rsidR="008C5137" w:rsidRPr="00B54809" w:rsidRDefault="008C5137" w:rsidP="006010AC">
            <w:pPr>
              <w:keepNext/>
              <w:keepLines/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771596" w:rsidRPr="00B54809" w14:paraId="6E368464" w14:textId="77777777" w:rsidTr="7A0D35EB">
        <w:tc>
          <w:tcPr>
            <w:tcW w:w="5000" w:type="pct"/>
            <w:gridSpan w:val="9"/>
            <w:shd w:val="clear" w:color="auto" w:fill="298697" w:themeFill="accent5" w:themeFillShade="80"/>
          </w:tcPr>
          <w:p w14:paraId="1951B26B" w14:textId="77777777" w:rsidR="00873F14" w:rsidRPr="00B54809" w:rsidRDefault="00873F14" w:rsidP="008C5137">
            <w:pPr>
              <w:keepNext/>
              <w:spacing w:before="60" w:after="60"/>
              <w:rPr>
                <w:b/>
                <w:color w:val="00B0F0"/>
                <w:sz w:val="20"/>
                <w:szCs w:val="20"/>
              </w:rPr>
            </w:pPr>
            <w:r w:rsidRPr="00B54809">
              <w:rPr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8F7605" w:rsidRPr="00B54809">
              <w:rPr>
                <w:b/>
                <w:color w:val="FFFFFF" w:themeColor="background1"/>
                <w:sz w:val="20"/>
                <w:szCs w:val="20"/>
              </w:rPr>
              <w:t>3</w:t>
            </w:r>
            <w:r w:rsidR="00771596" w:rsidRPr="00B54809">
              <w:rPr>
                <w:b/>
                <w:color w:val="FFFFFF" w:themeColor="background1"/>
                <w:sz w:val="20"/>
                <w:szCs w:val="20"/>
              </w:rPr>
              <w:t xml:space="preserve"> –</w:t>
            </w:r>
            <w:r w:rsidRPr="00B54809">
              <w:rPr>
                <w:b/>
                <w:color w:val="FFFFFF" w:themeColor="background1"/>
                <w:sz w:val="20"/>
                <w:szCs w:val="20"/>
              </w:rPr>
              <w:t xml:space="preserve"> Verification of risk controls (Permit Recipient to complete) </w:t>
            </w:r>
          </w:p>
        </w:tc>
      </w:tr>
      <w:tr w:rsidR="00550068" w:rsidRPr="00B54809" w14:paraId="4345F78C" w14:textId="77777777" w:rsidTr="7A0D35EB">
        <w:tc>
          <w:tcPr>
            <w:tcW w:w="5000" w:type="pct"/>
            <w:gridSpan w:val="9"/>
            <w:shd w:val="clear" w:color="auto" w:fill="auto"/>
          </w:tcPr>
          <w:p w14:paraId="5BFD222D" w14:textId="77777777" w:rsidR="00550068" w:rsidRPr="00B54809" w:rsidRDefault="00550068" w:rsidP="00550068">
            <w:pPr>
              <w:keepNext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I confirm that actions and risk controls required in Section 2 have been implemented for the work to be undertaken as described in Section 1. </w:t>
            </w:r>
          </w:p>
          <w:p w14:paraId="1914FF9A" w14:textId="77777777" w:rsidR="00550068" w:rsidRPr="00B54809" w:rsidRDefault="00550068" w:rsidP="00550068">
            <w:pPr>
              <w:keepNext/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Workers involved in this work have been advised of, and understand, the requirements and risks of this work.</w:t>
            </w:r>
          </w:p>
          <w:p w14:paraId="360A46AC" w14:textId="3B202EFE" w:rsidR="00550068" w:rsidRPr="00B54809" w:rsidRDefault="00550068" w:rsidP="00550068">
            <w:pPr>
              <w:spacing w:before="60" w:after="60"/>
              <w:rPr>
                <w:i/>
                <w:sz w:val="20"/>
                <w:szCs w:val="20"/>
              </w:rPr>
            </w:pPr>
            <w:r w:rsidRPr="00B54809">
              <w:rPr>
                <w:i/>
                <w:sz w:val="20"/>
                <w:szCs w:val="20"/>
              </w:rPr>
              <w:t>Note: This permit is activated at the time that the Permit Recipient completes and signs below and is valid for the period of work defined in Section 1.</w:t>
            </w:r>
          </w:p>
        </w:tc>
      </w:tr>
      <w:tr w:rsidR="006010AC" w:rsidRPr="00B54809" w14:paraId="2528CF5A" w14:textId="77777777" w:rsidTr="7A0D35EB">
        <w:tblPrEx>
          <w:shd w:val="clear" w:color="auto" w:fill="auto"/>
        </w:tblPrEx>
        <w:tc>
          <w:tcPr>
            <w:tcW w:w="1071" w:type="pct"/>
            <w:gridSpan w:val="3"/>
            <w:shd w:val="clear" w:color="auto" w:fill="E5F4F2" w:themeFill="accent3" w:themeFillTint="33"/>
          </w:tcPr>
          <w:p w14:paraId="1DC37138" w14:textId="77777777" w:rsidR="00873F14" w:rsidRPr="00B54809" w:rsidRDefault="00EA2729" w:rsidP="00EA2729">
            <w:pPr>
              <w:spacing w:before="40" w:after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Permit recipient n</w:t>
            </w:r>
            <w:r w:rsidR="00873F14" w:rsidRPr="00B54809">
              <w:rPr>
                <w:sz w:val="20"/>
                <w:szCs w:val="20"/>
              </w:rPr>
              <w:t>ame</w:t>
            </w:r>
          </w:p>
        </w:tc>
        <w:tc>
          <w:tcPr>
            <w:tcW w:w="1566" w:type="pct"/>
            <w:gridSpan w:val="2"/>
          </w:tcPr>
          <w:p w14:paraId="6DDB2F15" w14:textId="77777777" w:rsidR="00873F14" w:rsidRPr="00B54809" w:rsidRDefault="00873F14" w:rsidP="0077159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E5F4F2" w:themeFill="accent3" w:themeFillTint="33"/>
            <w:vAlign w:val="center"/>
          </w:tcPr>
          <w:p w14:paraId="0CAA2C3F" w14:textId="77777777" w:rsidR="00873F14" w:rsidRPr="00B54809" w:rsidRDefault="00873F14" w:rsidP="00EA2729">
            <w:pPr>
              <w:spacing w:before="40" w:after="4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Signature</w:t>
            </w:r>
          </w:p>
        </w:tc>
        <w:tc>
          <w:tcPr>
            <w:tcW w:w="1356" w:type="pct"/>
            <w:gridSpan w:val="3"/>
          </w:tcPr>
          <w:p w14:paraId="77702AD9" w14:textId="77777777" w:rsidR="00873F14" w:rsidRPr="00B54809" w:rsidRDefault="00873F14" w:rsidP="0077159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010AC" w:rsidRPr="00B54809" w14:paraId="38FD85B1" w14:textId="77777777" w:rsidTr="7A0D35EB">
        <w:tblPrEx>
          <w:shd w:val="clear" w:color="auto" w:fill="auto"/>
        </w:tblPrEx>
        <w:tc>
          <w:tcPr>
            <w:tcW w:w="1071" w:type="pct"/>
            <w:gridSpan w:val="3"/>
            <w:shd w:val="clear" w:color="auto" w:fill="E5F4F2" w:themeFill="accent3" w:themeFillTint="33"/>
          </w:tcPr>
          <w:p w14:paraId="29A787BD" w14:textId="77777777" w:rsidR="00873F14" w:rsidRPr="00B54809" w:rsidRDefault="0055755F" w:rsidP="004F4EB3">
            <w:pPr>
              <w:spacing w:before="80" w:after="8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Date</w:t>
            </w:r>
          </w:p>
        </w:tc>
        <w:tc>
          <w:tcPr>
            <w:tcW w:w="1566" w:type="pct"/>
            <w:gridSpan w:val="2"/>
          </w:tcPr>
          <w:p w14:paraId="1B0F218C" w14:textId="77777777" w:rsidR="00873F14" w:rsidRPr="00B54809" w:rsidRDefault="00873F14" w:rsidP="004F4EB3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E5F4F2" w:themeFill="accent3" w:themeFillTint="33"/>
          </w:tcPr>
          <w:p w14:paraId="2E86C111" w14:textId="77777777" w:rsidR="00873F14" w:rsidRPr="00B54809" w:rsidRDefault="0055755F" w:rsidP="004F4EB3">
            <w:pPr>
              <w:spacing w:before="80" w:after="8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Time</w:t>
            </w:r>
          </w:p>
        </w:tc>
        <w:tc>
          <w:tcPr>
            <w:tcW w:w="1356" w:type="pct"/>
            <w:gridSpan w:val="3"/>
          </w:tcPr>
          <w:p w14:paraId="02A96E6A" w14:textId="77777777" w:rsidR="00873F14" w:rsidRPr="00B54809" w:rsidRDefault="00873F14" w:rsidP="004F4EB3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71596" w:rsidRPr="00770A58" w14:paraId="4698170E" w14:textId="77777777" w:rsidTr="7A0D35EB">
        <w:tc>
          <w:tcPr>
            <w:tcW w:w="5000" w:type="pct"/>
            <w:gridSpan w:val="9"/>
            <w:shd w:val="clear" w:color="auto" w:fill="298697" w:themeFill="accent5" w:themeFillShade="80"/>
          </w:tcPr>
          <w:p w14:paraId="2724B748" w14:textId="77777777" w:rsidR="00873F14" w:rsidRPr="00B54809" w:rsidRDefault="006021CB" w:rsidP="002F5A54">
            <w:pPr>
              <w:spacing w:before="60" w:after="60"/>
              <w:ind w:left="176" w:hanging="176"/>
              <w:rPr>
                <w:b/>
                <w:color w:val="00B0F0"/>
                <w:sz w:val="20"/>
                <w:szCs w:val="20"/>
              </w:rPr>
            </w:pPr>
            <w:r w:rsidRPr="00B54809">
              <w:rPr>
                <w:b/>
                <w:color w:val="FFFFFF" w:themeColor="background1"/>
                <w:sz w:val="20"/>
                <w:szCs w:val="20"/>
              </w:rPr>
              <w:t>Section 4</w:t>
            </w:r>
            <w:r w:rsidR="00771596" w:rsidRPr="00B54809">
              <w:rPr>
                <w:b/>
                <w:color w:val="FFFFFF" w:themeColor="background1"/>
                <w:sz w:val="20"/>
                <w:szCs w:val="20"/>
              </w:rPr>
              <w:t xml:space="preserve"> –</w:t>
            </w:r>
            <w:r w:rsidR="00873F14" w:rsidRPr="00B54809">
              <w:rPr>
                <w:b/>
                <w:color w:val="FFFFFF" w:themeColor="background1"/>
                <w:sz w:val="20"/>
                <w:szCs w:val="20"/>
              </w:rPr>
              <w:t xml:space="preserve"> Completion of work (Permit Recipient to complete)</w:t>
            </w:r>
          </w:p>
        </w:tc>
      </w:tr>
      <w:tr w:rsidR="00550068" w:rsidRPr="00770A58" w14:paraId="46180A95" w14:textId="77777777" w:rsidTr="7A0D35EB">
        <w:tc>
          <w:tcPr>
            <w:tcW w:w="5000" w:type="pct"/>
            <w:gridSpan w:val="9"/>
            <w:shd w:val="clear" w:color="auto" w:fill="auto"/>
          </w:tcPr>
          <w:p w14:paraId="0D856CB4" w14:textId="77777777" w:rsidR="00550068" w:rsidRPr="00B54809" w:rsidRDefault="00550068" w:rsidP="00550068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 xml:space="preserve">I confirm that the work defined in this permit has been completed in accordance with the requirements of this permit. </w:t>
            </w:r>
          </w:p>
          <w:p w14:paraId="52A7DFF3" w14:textId="77777777" w:rsidR="00550068" w:rsidRPr="00B54809" w:rsidRDefault="00550068" w:rsidP="00550068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All spoil, plant, tools and equipment have been removed from the work area and the work area has been left in a safe condition.</w:t>
            </w:r>
          </w:p>
          <w:p w14:paraId="63BC33B1" w14:textId="6FE2EFCE" w:rsidR="00550068" w:rsidRPr="00B54809" w:rsidRDefault="00550068" w:rsidP="00550068">
            <w:pPr>
              <w:spacing w:before="60" w:after="60"/>
              <w:rPr>
                <w:sz w:val="20"/>
                <w:szCs w:val="20"/>
              </w:rPr>
            </w:pPr>
            <w:r w:rsidRPr="00B54809">
              <w:rPr>
                <w:sz w:val="20"/>
                <w:szCs w:val="20"/>
              </w:rPr>
              <w:t>Appropriate sediment management controls are in place to manage sediment release from any soil disturbance associated with the work defined in this permit.</w:t>
            </w:r>
          </w:p>
        </w:tc>
      </w:tr>
      <w:tr w:rsidR="006010AC" w:rsidRPr="00771596" w14:paraId="3F0D443A" w14:textId="77777777" w:rsidTr="7A0D35EB">
        <w:tblPrEx>
          <w:shd w:val="clear" w:color="auto" w:fill="auto"/>
        </w:tblPrEx>
        <w:tc>
          <w:tcPr>
            <w:tcW w:w="1071" w:type="pct"/>
            <w:gridSpan w:val="3"/>
            <w:shd w:val="clear" w:color="auto" w:fill="E5F4F2" w:themeFill="accent3" w:themeFillTint="33"/>
          </w:tcPr>
          <w:p w14:paraId="7FC508C4" w14:textId="77777777" w:rsidR="00873F14" w:rsidRPr="006010AC" w:rsidRDefault="00EA2729" w:rsidP="00771596">
            <w:pPr>
              <w:spacing w:before="40" w:after="40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>Permit recipient name</w:t>
            </w:r>
          </w:p>
        </w:tc>
        <w:tc>
          <w:tcPr>
            <w:tcW w:w="1566" w:type="pct"/>
            <w:gridSpan w:val="2"/>
          </w:tcPr>
          <w:p w14:paraId="44EE36FF" w14:textId="77777777" w:rsidR="00873F14" w:rsidRPr="00771596" w:rsidRDefault="00873F14" w:rsidP="00771596">
            <w:pPr>
              <w:spacing w:before="40" w:after="40"/>
            </w:pPr>
          </w:p>
        </w:tc>
        <w:tc>
          <w:tcPr>
            <w:tcW w:w="1007" w:type="pct"/>
            <w:shd w:val="clear" w:color="auto" w:fill="E5F4F2" w:themeFill="accent3" w:themeFillTint="33"/>
            <w:vAlign w:val="center"/>
          </w:tcPr>
          <w:p w14:paraId="01C0AEC8" w14:textId="77777777" w:rsidR="00873F14" w:rsidRPr="006010AC" w:rsidRDefault="00873F14" w:rsidP="00EA2729">
            <w:pPr>
              <w:spacing w:before="40" w:after="40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>Signature</w:t>
            </w:r>
          </w:p>
        </w:tc>
        <w:tc>
          <w:tcPr>
            <w:tcW w:w="1356" w:type="pct"/>
            <w:gridSpan w:val="3"/>
          </w:tcPr>
          <w:p w14:paraId="57FDCF79" w14:textId="77777777" w:rsidR="00873F14" w:rsidRPr="00771596" w:rsidRDefault="00873F14" w:rsidP="00771596">
            <w:pPr>
              <w:spacing w:before="40" w:after="40"/>
            </w:pPr>
          </w:p>
        </w:tc>
      </w:tr>
      <w:tr w:rsidR="006010AC" w:rsidRPr="00B54809" w14:paraId="3743F152" w14:textId="77777777" w:rsidTr="7A0D35EB">
        <w:tblPrEx>
          <w:shd w:val="clear" w:color="auto" w:fill="auto"/>
        </w:tblPrEx>
        <w:tc>
          <w:tcPr>
            <w:tcW w:w="1071" w:type="pct"/>
            <w:gridSpan w:val="3"/>
            <w:shd w:val="clear" w:color="auto" w:fill="E5F4F2" w:themeFill="accent3" w:themeFillTint="33"/>
          </w:tcPr>
          <w:p w14:paraId="7AFF4BCB" w14:textId="77777777" w:rsidR="00873F14" w:rsidRPr="006010AC" w:rsidRDefault="00873F14" w:rsidP="004F4EB3">
            <w:pPr>
              <w:spacing w:before="80" w:after="80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>Date</w:t>
            </w:r>
          </w:p>
        </w:tc>
        <w:tc>
          <w:tcPr>
            <w:tcW w:w="1566" w:type="pct"/>
            <w:gridSpan w:val="2"/>
          </w:tcPr>
          <w:p w14:paraId="2F0BAC13" w14:textId="77777777" w:rsidR="00873F14" w:rsidRPr="00B54809" w:rsidRDefault="00873F14" w:rsidP="004F4EB3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E5F4F2" w:themeFill="accent3" w:themeFillTint="33"/>
          </w:tcPr>
          <w:p w14:paraId="6DD51C28" w14:textId="77777777" w:rsidR="00873F14" w:rsidRPr="006010AC" w:rsidRDefault="00873F14" w:rsidP="004F4EB3">
            <w:pPr>
              <w:spacing w:before="80" w:after="80"/>
              <w:rPr>
                <w:sz w:val="20"/>
                <w:szCs w:val="20"/>
              </w:rPr>
            </w:pPr>
            <w:r w:rsidRPr="006010AC">
              <w:rPr>
                <w:sz w:val="20"/>
                <w:szCs w:val="20"/>
              </w:rPr>
              <w:t>Time</w:t>
            </w:r>
          </w:p>
        </w:tc>
        <w:tc>
          <w:tcPr>
            <w:tcW w:w="1356" w:type="pct"/>
            <w:gridSpan w:val="3"/>
          </w:tcPr>
          <w:p w14:paraId="23A620C5" w14:textId="77777777" w:rsidR="00873F14" w:rsidRPr="00B54809" w:rsidRDefault="00873F14" w:rsidP="004F4EB3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D21C5" w:rsidRPr="00B54809" w14:paraId="7EC667DD" w14:textId="77777777" w:rsidTr="7A0D35EB">
        <w:tc>
          <w:tcPr>
            <w:tcW w:w="5000" w:type="pct"/>
            <w:gridSpan w:val="9"/>
            <w:shd w:val="clear" w:color="auto" w:fill="298697" w:themeFill="accent5" w:themeFillShade="80"/>
          </w:tcPr>
          <w:p w14:paraId="4C76A5E0" w14:textId="77777777" w:rsidR="007D21C5" w:rsidRPr="00B54809" w:rsidRDefault="00804B12" w:rsidP="006010AC">
            <w:pPr>
              <w:keepNext/>
              <w:keepLines/>
              <w:spacing w:before="60" w:after="60"/>
              <w:ind w:left="176" w:hanging="176"/>
              <w:rPr>
                <w:b/>
                <w:color w:val="00B0F0"/>
                <w:sz w:val="20"/>
                <w:szCs w:val="20"/>
              </w:rPr>
            </w:pPr>
            <w:r w:rsidRPr="00B54809">
              <w:rPr>
                <w:b/>
                <w:color w:val="FFFFFF" w:themeColor="background1"/>
                <w:sz w:val="20"/>
                <w:szCs w:val="20"/>
              </w:rPr>
              <w:lastRenderedPageBreak/>
              <w:t>Notes</w:t>
            </w:r>
          </w:p>
        </w:tc>
      </w:tr>
      <w:tr w:rsidR="00550068" w:rsidRPr="00B54809" w14:paraId="581DD39E" w14:textId="77777777" w:rsidTr="7A0D35EB">
        <w:tc>
          <w:tcPr>
            <w:tcW w:w="5000" w:type="pct"/>
            <w:gridSpan w:val="9"/>
            <w:shd w:val="clear" w:color="auto" w:fill="auto"/>
          </w:tcPr>
          <w:p w14:paraId="12B6C858" w14:textId="77777777" w:rsidR="00550068" w:rsidRPr="00B54809" w:rsidRDefault="00550068" w:rsidP="00440112">
            <w:pPr>
              <w:pStyle w:val="ListParagraph0"/>
              <w:keepNext/>
              <w:keepLines/>
              <w:numPr>
                <w:ilvl w:val="0"/>
                <w:numId w:val="1"/>
              </w:numPr>
              <w:spacing w:before="80" w:after="40" w:line="240" w:lineRule="auto"/>
              <w:ind w:left="357" w:hanging="357"/>
              <w:rPr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Greenfield Sites</w:t>
            </w:r>
            <w:r w:rsidRPr="00B54809">
              <w:rPr>
                <w:sz w:val="20"/>
                <w:szCs w:val="20"/>
              </w:rPr>
              <w:t xml:space="preserve"> are defined as undeveloped land in a city or rural area either used for agriculture, landscape designs, or left to evolve naturally and which is free of underground services or contaminated soils.</w:t>
            </w:r>
          </w:p>
          <w:p w14:paraId="09309E41" w14:textId="77777777" w:rsidR="00550068" w:rsidRPr="00B54809" w:rsidRDefault="00550068" w:rsidP="00440112">
            <w:pPr>
              <w:pStyle w:val="ListParagraph0"/>
              <w:keepNext/>
              <w:keepLines/>
              <w:numPr>
                <w:ilvl w:val="0"/>
                <w:numId w:val="1"/>
              </w:numPr>
              <w:spacing w:before="80" w:after="80" w:line="240" w:lineRule="auto"/>
              <w:ind w:left="360"/>
              <w:rPr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 xml:space="preserve">Mechanical excavation </w:t>
            </w:r>
            <w:r w:rsidRPr="00B54809">
              <w:rPr>
                <w:sz w:val="20"/>
                <w:szCs w:val="20"/>
              </w:rPr>
              <w:t>includes excavation/digging undertaken using powered plant such as excavators, backhoes, direction drilling equipment, augers or similar attachments. Mechanical excavation does not include the use on non-destructive methods such as vacuum excavation.</w:t>
            </w:r>
          </w:p>
          <w:p w14:paraId="2F2C78AA" w14:textId="05DF391A" w:rsidR="00550068" w:rsidRPr="00B54809" w:rsidRDefault="00550068" w:rsidP="00440112">
            <w:pPr>
              <w:pStyle w:val="ListParagraph0"/>
              <w:keepNext/>
              <w:keepLines/>
              <w:numPr>
                <w:ilvl w:val="0"/>
                <w:numId w:val="1"/>
              </w:numPr>
              <w:spacing w:before="80" w:after="80" w:line="240" w:lineRule="auto"/>
              <w:ind w:left="351" w:hanging="357"/>
              <w:rPr>
                <w:rFonts w:ascii="Arial" w:hAnsi="Arial"/>
                <w:sz w:val="20"/>
                <w:szCs w:val="20"/>
              </w:rPr>
            </w:pPr>
            <w:r w:rsidRPr="00B54809">
              <w:rPr>
                <w:b/>
                <w:sz w:val="20"/>
                <w:szCs w:val="20"/>
              </w:rPr>
              <w:t>Poor Ground Conditions</w:t>
            </w:r>
            <w:r w:rsidRPr="00B54809">
              <w:rPr>
                <w:sz w:val="20"/>
                <w:szCs w:val="20"/>
              </w:rPr>
              <w:t xml:space="preserve"> are defined as ground conditions where there is an increased risk of collapse due to previously dug soil, the existence of filled land, presence of groundwater or sand. Advice from a RPEQ engineer should be sought where poor ground conditions warrant specialist advice to assess ground stability and determine safe work methods.</w:t>
            </w:r>
          </w:p>
        </w:tc>
      </w:tr>
      <w:tr w:rsidR="002304A6" w:rsidRPr="002304A6" w14:paraId="4BAF8782" w14:textId="77777777" w:rsidTr="7A0D35EB">
        <w:tc>
          <w:tcPr>
            <w:tcW w:w="5000" w:type="pct"/>
            <w:gridSpan w:val="9"/>
            <w:shd w:val="clear" w:color="auto" w:fill="298697" w:themeFill="accent5" w:themeFillShade="80"/>
          </w:tcPr>
          <w:p w14:paraId="019EFF29" w14:textId="6FF2ECFB" w:rsidR="00550068" w:rsidRPr="002304A6" w:rsidRDefault="00550068" w:rsidP="00550068">
            <w:pPr>
              <w:pStyle w:val="ListParagraph0"/>
              <w:spacing w:line="240" w:lineRule="auto"/>
              <w:ind w:left="0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2304A6">
              <w:rPr>
                <w:b/>
                <w:color w:val="F2F2F2" w:themeColor="background1" w:themeShade="F2"/>
                <w:sz w:val="20"/>
                <w:szCs w:val="20"/>
              </w:rPr>
              <w:t>Underground service marking colour requirements: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tblLook w:val="04A0" w:firstRow="1" w:lastRow="0" w:firstColumn="1" w:lastColumn="0" w:noHBand="0" w:noVBand="1"/>
      </w:tblPr>
      <w:tblGrid>
        <w:gridCol w:w="1639"/>
        <w:gridCol w:w="1678"/>
        <w:gridCol w:w="1694"/>
        <w:gridCol w:w="1510"/>
        <w:gridCol w:w="1724"/>
        <w:gridCol w:w="1678"/>
      </w:tblGrid>
      <w:tr w:rsidR="006010AC" w:rsidRPr="00B54809" w14:paraId="705E7A12" w14:textId="77777777" w:rsidTr="7C0D22A3">
        <w:trPr>
          <w:tblHeader/>
        </w:trPr>
        <w:tc>
          <w:tcPr>
            <w:tcW w:w="1639" w:type="dxa"/>
            <w:shd w:val="clear" w:color="auto" w:fill="EBF7F9" w:themeFill="accent5" w:themeFillTint="33"/>
            <w:vAlign w:val="center"/>
          </w:tcPr>
          <w:p w14:paraId="76BAB787" w14:textId="77777777" w:rsidR="007D21C5" w:rsidRPr="006010AC" w:rsidRDefault="003653D5" w:rsidP="003E0EDD">
            <w:pPr>
              <w:pStyle w:val="Tableheading20"/>
              <w:tabs>
                <w:tab w:val="center" w:pos="2019"/>
              </w:tabs>
              <w:spacing w:before="60" w:after="60"/>
              <w:rPr>
                <w:rFonts w:ascii="Roboto Condensed" w:hAnsi="Roboto Condensed"/>
                <w:b/>
                <w:color w:val="auto"/>
                <w:szCs w:val="20"/>
              </w:rPr>
            </w:pPr>
            <w:r w:rsidRPr="006010AC">
              <w:rPr>
                <w:rFonts w:ascii="Roboto Condensed" w:hAnsi="Roboto Condensed"/>
                <w:b/>
                <w:color w:val="auto"/>
                <w:szCs w:val="20"/>
              </w:rPr>
              <w:t>S</w:t>
            </w:r>
            <w:r w:rsidR="007D21C5" w:rsidRPr="006010AC">
              <w:rPr>
                <w:rFonts w:ascii="Roboto Condensed" w:hAnsi="Roboto Condensed"/>
                <w:b/>
                <w:color w:val="auto"/>
                <w:szCs w:val="20"/>
              </w:rPr>
              <w:t>ervice</w:t>
            </w:r>
            <w:r w:rsidR="007D21C5" w:rsidRPr="006010AC">
              <w:rPr>
                <w:rFonts w:ascii="Roboto Condensed" w:hAnsi="Roboto Condensed"/>
                <w:b/>
                <w:color w:val="auto"/>
                <w:szCs w:val="20"/>
              </w:rPr>
              <w:tab/>
            </w:r>
          </w:p>
        </w:tc>
        <w:tc>
          <w:tcPr>
            <w:tcW w:w="1678" w:type="dxa"/>
            <w:shd w:val="clear" w:color="auto" w:fill="EBF7F9" w:themeFill="accent5" w:themeFillTint="33"/>
            <w:vAlign w:val="center"/>
          </w:tcPr>
          <w:p w14:paraId="741FB352" w14:textId="77777777" w:rsidR="007D21C5" w:rsidRPr="006010AC" w:rsidRDefault="007D21C5" w:rsidP="7C0D22A3">
            <w:pPr>
              <w:pStyle w:val="Tableheading20"/>
              <w:spacing w:before="60" w:after="60"/>
              <w:ind w:left="34"/>
              <w:rPr>
                <w:rFonts w:ascii="Roboto Condensed" w:hAnsi="Roboto Condensed"/>
                <w:b/>
                <w:bCs/>
                <w:color w:val="auto"/>
                <w:lang w:val="en-US"/>
              </w:rPr>
            </w:pPr>
            <w:r w:rsidRPr="7C0D22A3">
              <w:rPr>
                <w:rFonts w:ascii="Roboto Condensed" w:hAnsi="Roboto Condensed"/>
                <w:b/>
                <w:bCs/>
                <w:color w:val="auto"/>
                <w:lang w:val="en-US"/>
              </w:rPr>
              <w:t>Tape colour</w:t>
            </w:r>
          </w:p>
        </w:tc>
        <w:tc>
          <w:tcPr>
            <w:tcW w:w="1694" w:type="dxa"/>
            <w:shd w:val="clear" w:color="auto" w:fill="EBF7F9" w:themeFill="accent5" w:themeFillTint="33"/>
            <w:vAlign w:val="center"/>
          </w:tcPr>
          <w:p w14:paraId="7F2F4599" w14:textId="77777777" w:rsidR="007D21C5" w:rsidRPr="006010AC" w:rsidRDefault="003653D5" w:rsidP="003E0EDD">
            <w:pPr>
              <w:pStyle w:val="Tableheading20"/>
              <w:tabs>
                <w:tab w:val="center" w:pos="1805"/>
              </w:tabs>
              <w:spacing w:before="60" w:after="60"/>
              <w:rPr>
                <w:rFonts w:ascii="Roboto Condensed" w:hAnsi="Roboto Condensed"/>
                <w:b/>
                <w:color w:val="auto"/>
                <w:szCs w:val="20"/>
              </w:rPr>
            </w:pPr>
            <w:r w:rsidRPr="006010AC">
              <w:rPr>
                <w:rFonts w:ascii="Roboto Condensed" w:hAnsi="Roboto Condensed"/>
                <w:b/>
                <w:color w:val="auto"/>
                <w:szCs w:val="20"/>
              </w:rPr>
              <w:t>Service</w:t>
            </w:r>
            <w:r w:rsidR="007D21C5" w:rsidRPr="006010AC">
              <w:rPr>
                <w:rFonts w:ascii="Roboto Condensed" w:hAnsi="Roboto Condensed"/>
                <w:b/>
                <w:color w:val="auto"/>
                <w:szCs w:val="20"/>
              </w:rPr>
              <w:tab/>
            </w:r>
          </w:p>
        </w:tc>
        <w:tc>
          <w:tcPr>
            <w:tcW w:w="1510" w:type="dxa"/>
            <w:shd w:val="clear" w:color="auto" w:fill="EBF7F9" w:themeFill="accent5" w:themeFillTint="33"/>
            <w:vAlign w:val="center"/>
          </w:tcPr>
          <w:p w14:paraId="538E05AD" w14:textId="77777777" w:rsidR="007D21C5" w:rsidRPr="006010AC" w:rsidRDefault="007D21C5" w:rsidP="7C0D22A3">
            <w:pPr>
              <w:pStyle w:val="Tableheading20"/>
              <w:spacing w:before="60" w:after="60"/>
              <w:ind w:left="34"/>
              <w:rPr>
                <w:rFonts w:ascii="Roboto Condensed" w:hAnsi="Roboto Condensed"/>
                <w:b/>
                <w:bCs/>
                <w:color w:val="auto"/>
                <w:lang w:val="en-US"/>
              </w:rPr>
            </w:pPr>
            <w:r w:rsidRPr="7C0D22A3">
              <w:rPr>
                <w:rFonts w:ascii="Roboto Condensed" w:hAnsi="Roboto Condensed"/>
                <w:b/>
                <w:bCs/>
                <w:color w:val="auto"/>
                <w:lang w:val="en-US"/>
              </w:rPr>
              <w:t>Tape colour</w:t>
            </w:r>
          </w:p>
        </w:tc>
        <w:tc>
          <w:tcPr>
            <w:tcW w:w="1724" w:type="dxa"/>
            <w:shd w:val="clear" w:color="auto" w:fill="EBF7F9" w:themeFill="accent5" w:themeFillTint="33"/>
            <w:vAlign w:val="center"/>
          </w:tcPr>
          <w:p w14:paraId="0A7CAADF" w14:textId="77777777" w:rsidR="007D21C5" w:rsidRPr="006010AC" w:rsidRDefault="003653D5" w:rsidP="003E0EDD">
            <w:pPr>
              <w:pStyle w:val="Tableheading20"/>
              <w:tabs>
                <w:tab w:val="center" w:pos="1805"/>
              </w:tabs>
              <w:spacing w:before="60" w:after="60"/>
              <w:rPr>
                <w:rFonts w:ascii="Roboto Condensed" w:hAnsi="Roboto Condensed"/>
                <w:b/>
                <w:color w:val="auto"/>
                <w:szCs w:val="20"/>
              </w:rPr>
            </w:pPr>
            <w:r w:rsidRPr="006010AC">
              <w:rPr>
                <w:rFonts w:ascii="Roboto Condensed" w:hAnsi="Roboto Condensed"/>
                <w:b/>
                <w:color w:val="auto"/>
                <w:szCs w:val="20"/>
              </w:rPr>
              <w:t>Service</w:t>
            </w:r>
            <w:r w:rsidR="007D21C5" w:rsidRPr="006010AC">
              <w:rPr>
                <w:rFonts w:ascii="Roboto Condensed" w:hAnsi="Roboto Condensed"/>
                <w:b/>
                <w:color w:val="auto"/>
                <w:szCs w:val="20"/>
              </w:rPr>
              <w:tab/>
            </w:r>
          </w:p>
        </w:tc>
        <w:tc>
          <w:tcPr>
            <w:tcW w:w="1678" w:type="dxa"/>
            <w:shd w:val="clear" w:color="auto" w:fill="EBF7F9" w:themeFill="accent5" w:themeFillTint="33"/>
            <w:vAlign w:val="center"/>
          </w:tcPr>
          <w:p w14:paraId="6BB3EB80" w14:textId="77777777" w:rsidR="007D21C5" w:rsidRPr="006010AC" w:rsidRDefault="007D21C5" w:rsidP="7C0D22A3">
            <w:pPr>
              <w:pStyle w:val="Tableheading20"/>
              <w:spacing w:before="60" w:after="60"/>
              <w:ind w:left="34"/>
              <w:rPr>
                <w:rFonts w:ascii="Roboto Condensed" w:hAnsi="Roboto Condensed"/>
                <w:b/>
                <w:bCs/>
                <w:color w:val="auto"/>
                <w:lang w:val="en-US"/>
              </w:rPr>
            </w:pPr>
            <w:r w:rsidRPr="7C0D22A3">
              <w:rPr>
                <w:rFonts w:ascii="Roboto Condensed" w:hAnsi="Roboto Condensed"/>
                <w:b/>
                <w:bCs/>
                <w:color w:val="auto"/>
                <w:lang w:val="en-US"/>
              </w:rPr>
              <w:t>Tape colour</w:t>
            </w:r>
          </w:p>
        </w:tc>
      </w:tr>
      <w:tr w:rsidR="00615C9D" w:rsidRPr="00B54809" w14:paraId="657D50C0" w14:textId="77777777" w:rsidTr="7C0D22A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39" w:type="dxa"/>
            <w:vAlign w:val="center"/>
          </w:tcPr>
          <w:p w14:paraId="737DE605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</w:rPr>
              <w:t>Gas</w:t>
            </w:r>
          </w:p>
        </w:tc>
        <w:tc>
          <w:tcPr>
            <w:tcW w:w="1678" w:type="dxa"/>
            <w:shd w:val="clear" w:color="auto" w:fill="FFFF00"/>
            <w:vAlign w:val="center"/>
          </w:tcPr>
          <w:p w14:paraId="3FEE33CB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36"/>
            </w:pPr>
            <w:r w:rsidRPr="00B54809">
              <w:rPr>
                <w:bCs/>
                <w:spacing w:val="-1"/>
              </w:rPr>
              <w:t>Yell</w:t>
            </w:r>
            <w:r w:rsidRPr="00B54809">
              <w:rPr>
                <w:bCs/>
                <w:spacing w:val="-3"/>
              </w:rPr>
              <w:t>o</w:t>
            </w:r>
            <w:r w:rsidRPr="00B54809">
              <w:rPr>
                <w:bCs/>
              </w:rPr>
              <w:t>w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045D4D4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</w:rPr>
              <w:t>Fire</w:t>
            </w:r>
            <w:r w:rsidR="00615C9D" w:rsidRPr="00B54809">
              <w:rPr>
                <w:bCs/>
              </w:rPr>
              <w:t xml:space="preserve"> Services</w:t>
            </w:r>
          </w:p>
        </w:tc>
        <w:tc>
          <w:tcPr>
            <w:tcW w:w="1510" w:type="dxa"/>
            <w:shd w:val="clear" w:color="auto" w:fill="FF0000"/>
            <w:vAlign w:val="center"/>
          </w:tcPr>
          <w:p w14:paraId="020299F1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36"/>
            </w:pPr>
            <w:r w:rsidRPr="006010AC">
              <w:rPr>
                <w:bCs/>
                <w:color w:val="FFFFFF" w:themeColor="background1"/>
              </w:rPr>
              <w:t>Red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38D86C9F" w14:textId="77777777" w:rsidR="007D21C5" w:rsidRPr="00B54809" w:rsidRDefault="00615C9D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</w:rPr>
              <w:t>Recycled Water</w:t>
            </w:r>
          </w:p>
        </w:tc>
        <w:tc>
          <w:tcPr>
            <w:tcW w:w="1678" w:type="dxa"/>
            <w:shd w:val="clear" w:color="auto" w:fill="7030A0"/>
            <w:vAlign w:val="center"/>
          </w:tcPr>
          <w:p w14:paraId="61CBE0D6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36"/>
              <w:rPr>
                <w:bCs/>
                <w:spacing w:val="-1"/>
              </w:rPr>
            </w:pPr>
            <w:r w:rsidRPr="006010AC">
              <w:rPr>
                <w:bCs/>
                <w:color w:val="FFFFFF" w:themeColor="background1"/>
              </w:rPr>
              <w:t>Purple</w:t>
            </w:r>
          </w:p>
        </w:tc>
      </w:tr>
      <w:tr w:rsidR="00615C9D" w:rsidRPr="00B54809" w14:paraId="3A43F753" w14:textId="77777777" w:rsidTr="7C0D22A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39" w:type="dxa"/>
            <w:vAlign w:val="center"/>
          </w:tcPr>
          <w:p w14:paraId="138FBBE1" w14:textId="77777777" w:rsidR="007D21C5" w:rsidRPr="00B54809" w:rsidRDefault="00615C9D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</w:rPr>
              <w:t>Water</w:t>
            </w:r>
          </w:p>
        </w:tc>
        <w:tc>
          <w:tcPr>
            <w:tcW w:w="1678" w:type="dxa"/>
            <w:shd w:val="clear" w:color="auto" w:fill="00B0F0"/>
            <w:vAlign w:val="center"/>
          </w:tcPr>
          <w:p w14:paraId="0C277052" w14:textId="77777777" w:rsidR="007D21C5" w:rsidRPr="00B54809" w:rsidRDefault="00615C9D" w:rsidP="003E0EDD">
            <w:pPr>
              <w:kinsoku w:val="0"/>
              <w:overflowPunct w:val="0"/>
              <w:spacing w:before="60" w:after="60"/>
              <w:ind w:left="136"/>
            </w:pPr>
            <w:r w:rsidRPr="00B54809">
              <w:rPr>
                <w:bCs/>
              </w:rPr>
              <w:t>Blue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00CBB80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  <w:spacing w:val="-1"/>
              </w:rPr>
              <w:t>S</w:t>
            </w:r>
            <w:r w:rsidRPr="00B54809">
              <w:rPr>
                <w:bCs/>
                <w:spacing w:val="-4"/>
              </w:rPr>
              <w:t>e</w:t>
            </w:r>
            <w:r w:rsidRPr="00B54809">
              <w:rPr>
                <w:bCs/>
                <w:spacing w:val="4"/>
              </w:rPr>
              <w:t>w</w:t>
            </w:r>
            <w:r w:rsidRPr="00B54809">
              <w:rPr>
                <w:bCs/>
                <w:spacing w:val="-2"/>
              </w:rPr>
              <w:t>e</w:t>
            </w:r>
            <w:r w:rsidRPr="00B54809">
              <w:rPr>
                <w:bCs/>
                <w:spacing w:val="-1"/>
              </w:rPr>
              <w:t>rage</w:t>
            </w:r>
          </w:p>
        </w:tc>
        <w:tc>
          <w:tcPr>
            <w:tcW w:w="1510" w:type="dxa"/>
            <w:shd w:val="clear" w:color="auto" w:fill="FFFFCC"/>
            <w:vAlign w:val="center"/>
          </w:tcPr>
          <w:p w14:paraId="638202CD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36"/>
              <w:rPr>
                <w:bCs/>
                <w:spacing w:val="-1"/>
              </w:rPr>
            </w:pPr>
            <w:r w:rsidRPr="00B54809">
              <w:rPr>
                <w:bCs/>
                <w:spacing w:val="-1"/>
              </w:rPr>
              <w:t>Cream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0DB2627E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  <w:spacing w:val="-1"/>
              </w:rPr>
              <w:t>Electrici</w:t>
            </w:r>
            <w:r w:rsidRPr="00B54809">
              <w:rPr>
                <w:bCs/>
                <w:spacing w:val="1"/>
              </w:rPr>
              <w:t>t</w:t>
            </w:r>
            <w:r w:rsidRPr="00B54809">
              <w:rPr>
                <w:bCs/>
              </w:rPr>
              <w:t>y</w:t>
            </w:r>
          </w:p>
        </w:tc>
        <w:tc>
          <w:tcPr>
            <w:tcW w:w="1678" w:type="dxa"/>
            <w:shd w:val="clear" w:color="auto" w:fill="FFC528" w:themeFill="accent6"/>
            <w:vAlign w:val="center"/>
          </w:tcPr>
          <w:p w14:paraId="0F794475" w14:textId="77777777" w:rsidR="007D21C5" w:rsidRPr="00B54809" w:rsidRDefault="007D21C5" w:rsidP="003E0EDD">
            <w:pPr>
              <w:kinsoku w:val="0"/>
              <w:overflowPunct w:val="0"/>
              <w:spacing w:before="60" w:after="60"/>
              <w:ind w:left="136"/>
              <w:rPr>
                <w:bCs/>
              </w:rPr>
            </w:pPr>
            <w:r w:rsidRPr="00B54809">
              <w:rPr>
                <w:bCs/>
                <w:spacing w:val="-1"/>
              </w:rPr>
              <w:t>Orange</w:t>
            </w:r>
          </w:p>
        </w:tc>
      </w:tr>
      <w:tr w:rsidR="00092E7E" w:rsidRPr="00B54809" w14:paraId="413D1135" w14:textId="77777777" w:rsidTr="7C0D22A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3402" w:type="dxa"/>
          <w:trHeight w:val="454"/>
        </w:trPr>
        <w:tc>
          <w:tcPr>
            <w:tcW w:w="1639" w:type="dxa"/>
            <w:vAlign w:val="center"/>
          </w:tcPr>
          <w:p w14:paraId="5C73F52E" w14:textId="77777777" w:rsidR="00092E7E" w:rsidRPr="00B54809" w:rsidRDefault="00092E7E" w:rsidP="003E0EDD">
            <w:pPr>
              <w:kinsoku w:val="0"/>
              <w:overflowPunct w:val="0"/>
              <w:spacing w:before="60" w:after="60"/>
              <w:ind w:left="142"/>
            </w:pPr>
            <w:r w:rsidRPr="00B54809">
              <w:rPr>
                <w:bCs/>
                <w:spacing w:val="-1"/>
              </w:rPr>
              <w:t>Communic</w:t>
            </w:r>
            <w:r w:rsidRPr="00B54809">
              <w:rPr>
                <w:bCs/>
                <w:spacing w:val="-2"/>
              </w:rPr>
              <w:t>a</w:t>
            </w:r>
            <w:r w:rsidRPr="00B54809">
              <w:rPr>
                <w:bCs/>
                <w:spacing w:val="-1"/>
              </w:rPr>
              <w:t>tions</w:t>
            </w:r>
          </w:p>
        </w:tc>
        <w:tc>
          <w:tcPr>
            <w:tcW w:w="1678" w:type="dxa"/>
            <w:vAlign w:val="center"/>
          </w:tcPr>
          <w:p w14:paraId="6791D13B" w14:textId="77777777" w:rsidR="00092E7E" w:rsidRPr="00B54809" w:rsidRDefault="00092E7E" w:rsidP="003E0EDD">
            <w:pPr>
              <w:kinsoku w:val="0"/>
              <w:overflowPunct w:val="0"/>
              <w:spacing w:before="60" w:after="60"/>
              <w:ind w:left="136"/>
            </w:pPr>
            <w:r w:rsidRPr="00B54809">
              <w:rPr>
                <w:bCs/>
                <w:spacing w:val="-1"/>
              </w:rPr>
              <w:t>White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14B75F" w14:textId="77777777" w:rsidR="00092E7E" w:rsidRPr="00B54809" w:rsidRDefault="00092E7E" w:rsidP="003E0EDD">
            <w:pPr>
              <w:kinsoku w:val="0"/>
              <w:overflowPunct w:val="0"/>
              <w:spacing w:before="60" w:after="60"/>
              <w:ind w:left="136"/>
              <w:rPr>
                <w:bCs/>
                <w:spacing w:val="-1"/>
              </w:rPr>
            </w:pPr>
            <w:r w:rsidRPr="00B54809">
              <w:rPr>
                <w:bCs/>
                <w:spacing w:val="-1"/>
              </w:rPr>
              <w:t>Petroleum Products</w:t>
            </w:r>
          </w:p>
        </w:tc>
        <w:tc>
          <w:tcPr>
            <w:tcW w:w="1510" w:type="dxa"/>
            <w:shd w:val="clear" w:color="auto" w:fill="946B00" w:themeFill="accent6" w:themeFillShade="80"/>
            <w:vAlign w:val="center"/>
          </w:tcPr>
          <w:p w14:paraId="15CBA9C8" w14:textId="77777777" w:rsidR="00092E7E" w:rsidRPr="00B54809" w:rsidRDefault="00092E7E" w:rsidP="003E0EDD">
            <w:pPr>
              <w:kinsoku w:val="0"/>
              <w:overflowPunct w:val="0"/>
              <w:spacing w:before="60" w:after="60"/>
              <w:ind w:left="136"/>
              <w:rPr>
                <w:bCs/>
                <w:spacing w:val="-1"/>
              </w:rPr>
            </w:pPr>
            <w:r w:rsidRPr="006010AC">
              <w:rPr>
                <w:bCs/>
                <w:color w:val="FFFFFF" w:themeColor="background1"/>
                <w:spacing w:val="-1"/>
              </w:rPr>
              <w:t>Brown</w:t>
            </w:r>
          </w:p>
        </w:tc>
      </w:tr>
    </w:tbl>
    <w:p w14:paraId="5EC9F6E4" w14:textId="77777777" w:rsidR="007D21C5" w:rsidRDefault="007D21C5" w:rsidP="004F4EB3"/>
    <w:p w14:paraId="5A4BC01E" w14:textId="17C27DAC" w:rsidR="008A16E5" w:rsidRPr="008A16E5" w:rsidRDefault="008A16E5" w:rsidP="008A16E5">
      <w:pPr>
        <w:tabs>
          <w:tab w:val="left" w:pos="6330"/>
        </w:tabs>
      </w:pPr>
    </w:p>
    <w:sectPr w:rsidR="008A16E5" w:rsidRPr="008A16E5" w:rsidSect="008B326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43" w:right="992" w:bottom="1134" w:left="992" w:header="62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FD84" w14:textId="77777777" w:rsidR="003E1205" w:rsidRDefault="003E1205">
      <w:r>
        <w:separator/>
      </w:r>
    </w:p>
  </w:endnote>
  <w:endnote w:type="continuationSeparator" w:id="0">
    <w:p w14:paraId="3569AA58" w14:textId="77777777" w:rsidR="003E1205" w:rsidRDefault="003E1205">
      <w:r>
        <w:continuationSeparator/>
      </w:r>
    </w:p>
  </w:endnote>
  <w:endnote w:type="continuationNotice" w:id="1">
    <w:p w14:paraId="16E8E15C" w14:textId="77777777" w:rsidR="003E1205" w:rsidRDefault="003E12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2C6A" w14:textId="19226E1E" w:rsidR="008A16E5" w:rsidRPr="008B3260" w:rsidRDefault="008B3260" w:rsidP="008B3260">
    <w:pPr>
      <w:pStyle w:val="Footer"/>
      <w:tabs>
        <w:tab w:val="left" w:pos="6096"/>
        <w:tab w:val="right" w:pos="9070"/>
      </w:tabs>
      <w:jc w:val="right"/>
      <w:rPr>
        <w:bCs/>
        <w:snapToGrid w:val="0"/>
        <w:color w:val="000000"/>
        <w:sz w:val="14"/>
        <w:szCs w:val="14"/>
      </w:rPr>
    </w:pPr>
    <w:r w:rsidRPr="008B3260">
      <w:rPr>
        <w:bCs/>
        <w:color w:val="000000"/>
        <w:sz w:val="14"/>
        <w:szCs w:val="14"/>
      </w:rPr>
      <w:t>FRM-00413 v.</w:t>
    </w:r>
    <w:r w:rsidR="00497F8F">
      <w:rPr>
        <w:bCs/>
        <w:color w:val="000000"/>
        <w:sz w:val="14"/>
        <w:szCs w:val="14"/>
      </w:rPr>
      <w:t>1</w:t>
    </w:r>
    <w:r w:rsidR="00AA04E6">
      <w:rPr>
        <w:bCs/>
        <w:color w:val="000000"/>
        <w:sz w:val="14"/>
        <w:szCs w:val="14"/>
      </w:rPr>
      <w:t>1</w:t>
    </w:r>
    <w:r w:rsidRPr="008B3260">
      <w:rPr>
        <w:bCs/>
        <w:color w:val="000000"/>
        <w:sz w:val="14"/>
        <w:szCs w:val="14"/>
      </w:rPr>
      <w:t xml:space="preserve"> </w:t>
    </w:r>
    <w:r w:rsidR="00497F8F">
      <w:rPr>
        <w:bCs/>
        <w:color w:val="000000"/>
        <w:sz w:val="14"/>
        <w:szCs w:val="14"/>
      </w:rPr>
      <w:t>1</w:t>
    </w:r>
    <w:r w:rsidR="00AA04E6">
      <w:rPr>
        <w:bCs/>
        <w:color w:val="000000"/>
        <w:sz w:val="14"/>
        <w:szCs w:val="14"/>
      </w:rPr>
      <w:t>9</w:t>
    </w:r>
    <w:r w:rsidR="00497F8F">
      <w:rPr>
        <w:bCs/>
        <w:color w:val="000000"/>
        <w:sz w:val="14"/>
        <w:szCs w:val="14"/>
      </w:rPr>
      <w:t>/0</w:t>
    </w:r>
    <w:r w:rsidR="00AA04E6">
      <w:rPr>
        <w:bCs/>
        <w:color w:val="000000"/>
        <w:sz w:val="14"/>
        <w:szCs w:val="14"/>
      </w:rPr>
      <w:t>8</w:t>
    </w:r>
    <w:r w:rsidR="00497F8F">
      <w:rPr>
        <w:bCs/>
        <w:color w:val="000000"/>
        <w:sz w:val="14"/>
        <w:szCs w:val="14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988A" w14:textId="5DBBD376" w:rsidR="00612969" w:rsidRPr="008B3260" w:rsidRDefault="008B3260" w:rsidP="008B3260">
    <w:pPr>
      <w:pStyle w:val="Footer"/>
      <w:tabs>
        <w:tab w:val="left" w:pos="6096"/>
        <w:tab w:val="right" w:pos="9070"/>
      </w:tabs>
      <w:jc w:val="right"/>
      <w:rPr>
        <w:bCs/>
        <w:snapToGrid w:val="0"/>
        <w:color w:val="000000"/>
        <w:sz w:val="14"/>
        <w:szCs w:val="14"/>
      </w:rPr>
    </w:pPr>
    <w:r w:rsidRPr="008B3260">
      <w:rPr>
        <w:bCs/>
        <w:color w:val="000000"/>
        <w:sz w:val="14"/>
        <w:szCs w:val="14"/>
      </w:rPr>
      <w:t>FRM-00413 v</w:t>
    </w:r>
    <w:r w:rsidR="00AA04E6">
      <w:rPr>
        <w:bCs/>
        <w:color w:val="000000"/>
        <w:sz w:val="14"/>
        <w:szCs w:val="14"/>
      </w:rPr>
      <w:t>.</w:t>
    </w:r>
    <w:r w:rsidR="00497F8F">
      <w:rPr>
        <w:bCs/>
        <w:color w:val="000000"/>
        <w:sz w:val="14"/>
        <w:szCs w:val="14"/>
      </w:rPr>
      <w:t>1</w:t>
    </w:r>
    <w:r w:rsidR="00170CEB">
      <w:rPr>
        <w:bCs/>
        <w:color w:val="000000"/>
        <w:sz w:val="14"/>
        <w:szCs w:val="14"/>
      </w:rPr>
      <w:t>1</w:t>
    </w:r>
    <w:r w:rsidRPr="008B3260">
      <w:rPr>
        <w:bCs/>
        <w:color w:val="000000"/>
        <w:sz w:val="14"/>
        <w:szCs w:val="14"/>
      </w:rPr>
      <w:t xml:space="preserve"> </w:t>
    </w:r>
    <w:r w:rsidR="004F6A46">
      <w:rPr>
        <w:bCs/>
        <w:color w:val="000000"/>
        <w:sz w:val="14"/>
        <w:szCs w:val="14"/>
      </w:rPr>
      <w:t>19</w:t>
    </w:r>
    <w:r w:rsidRPr="008B3260">
      <w:rPr>
        <w:bCs/>
        <w:color w:val="000000"/>
        <w:sz w:val="14"/>
        <w:szCs w:val="14"/>
      </w:rPr>
      <w:t>/0</w:t>
    </w:r>
    <w:r w:rsidR="004F6A46">
      <w:rPr>
        <w:bCs/>
        <w:color w:val="000000"/>
        <w:sz w:val="14"/>
        <w:szCs w:val="14"/>
      </w:rPr>
      <w:t>8</w:t>
    </w:r>
    <w:r w:rsidRPr="008B3260">
      <w:rPr>
        <w:bCs/>
        <w:color w:val="000000"/>
        <w:sz w:val="14"/>
        <w:szCs w:val="14"/>
      </w:rPr>
      <w:t>/202</w:t>
    </w:r>
    <w:r w:rsidR="00497F8F">
      <w:rPr>
        <w:bCs/>
        <w:color w:val="000000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3213" w14:textId="77777777" w:rsidR="003E1205" w:rsidRDefault="003E1205">
      <w:r>
        <w:separator/>
      </w:r>
    </w:p>
  </w:footnote>
  <w:footnote w:type="continuationSeparator" w:id="0">
    <w:p w14:paraId="588ED308" w14:textId="77777777" w:rsidR="003E1205" w:rsidRDefault="003E1205">
      <w:r>
        <w:continuationSeparator/>
      </w:r>
    </w:p>
  </w:footnote>
  <w:footnote w:type="continuationNotice" w:id="1">
    <w:p w14:paraId="6FEA4A89" w14:textId="77777777" w:rsidR="003E1205" w:rsidRDefault="003E12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0940" w14:textId="69957C6B" w:rsidR="00612969" w:rsidRPr="008B3260" w:rsidRDefault="008B3260" w:rsidP="008B3260">
    <w:pPr>
      <w:pStyle w:val="Header"/>
      <w:pBdr>
        <w:bottom w:val="none" w:sz="0" w:space="0" w:color="auto"/>
      </w:pBdr>
      <w:spacing w:before="100" w:beforeAutospacing="1" w:after="0" w:line="240" w:lineRule="auto"/>
      <w:rPr>
        <w:lang w:eastAsia="en-AU"/>
      </w:rPr>
    </w:pPr>
    <w:r>
      <w:rPr>
        <w:rFonts w:ascii="Roboto" w:hAnsi="Roboto" w:cs="Times New Roman"/>
        <w:noProof/>
        <w:szCs w:val="24"/>
        <w:lang w:eastAsia="en-AU"/>
      </w:rPr>
      <w:drawing>
        <wp:anchor distT="0" distB="0" distL="114300" distR="114300" simplePos="0" relativeHeight="251658243" behindDoc="1" locked="0" layoutInCell="1" allowOverlap="1" wp14:anchorId="238C8A74" wp14:editId="3370D9E8">
          <wp:simplePos x="0" y="0"/>
          <wp:positionH relativeFrom="column">
            <wp:posOffset>-651510</wp:posOffset>
          </wp:positionH>
          <wp:positionV relativeFrom="page">
            <wp:posOffset>0</wp:posOffset>
          </wp:positionV>
          <wp:extent cx="7585075" cy="9175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075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06FA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99E0498" wp14:editId="686C1076">
              <wp:simplePos x="0" y="0"/>
              <wp:positionH relativeFrom="column">
                <wp:posOffset>4194810</wp:posOffset>
              </wp:positionH>
              <wp:positionV relativeFrom="page">
                <wp:posOffset>356235</wp:posOffset>
              </wp:positionV>
              <wp:extent cx="2181600" cy="8172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600" cy="81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CFCAC" id="Rectangle 2" o:spid="_x0000_s1026" style="position:absolute;margin-left:330.3pt;margin-top:28.05pt;width:171.8pt;height:6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" o:allowoverlap="f" filled="f" stroked="f" strokeweight="2pt">
              <w10:wrap type="square" anchory="page"/>
              <w10:anchorlock/>
            </v:rect>
          </w:pict>
        </mc:Fallback>
      </mc:AlternateContent>
    </w:r>
    <w:sdt>
      <w:sdtPr>
        <w:rPr>
          <w:rStyle w:val="BodyTextChar"/>
          <w:rFonts w:eastAsiaTheme="minorHAnsi"/>
          <w:color w:val="FFFFFF" w:themeColor="background1"/>
          <w:sz w:val="21"/>
          <w:szCs w:val="21"/>
        </w:rPr>
        <w:alias w:val="Details"/>
        <w:tag w:val="Status"/>
        <w:id w:val="172933951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rStyle w:val="BodyTextChar"/>
        </w:rPr>
      </w:sdtEndPr>
      <w:sdtContent>
        <w:r>
          <w:rPr>
            <w:rStyle w:val="BodyTextChar"/>
            <w:rFonts w:eastAsiaTheme="minorHAnsi"/>
            <w:color w:val="FFFFFF" w:themeColor="background1"/>
            <w:sz w:val="21"/>
            <w:szCs w:val="21"/>
          </w:rPr>
          <w:t>Form</w:t>
        </w:r>
      </w:sdtContent>
    </w:sdt>
    <w:r>
      <w:rPr>
        <w:rStyle w:val="BodyTextChar"/>
        <w:rFonts w:eastAsiaTheme="minorHAnsi"/>
      </w:rPr>
      <w:br/>
    </w:r>
    <w:sdt>
      <w:sdtPr>
        <w:rPr>
          <w:rStyle w:val="HeaderChar"/>
          <w:rFonts w:eastAsiaTheme="minorHAnsi"/>
          <w:b/>
          <w:bCs/>
          <w:color w:val="00BDF1" w:themeColor="background2"/>
          <w:sz w:val="21"/>
          <w:szCs w:val="21"/>
        </w:rPr>
        <w:alias w:val="Title"/>
        <w:tag w:val=""/>
        <w:id w:val="-128364622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AA04E6">
          <w:rPr>
            <w:rStyle w:val="HeaderChar"/>
            <w:rFonts w:eastAsiaTheme="minorHAnsi"/>
            <w:b/>
            <w:bCs/>
            <w:color w:val="00BDF1" w:themeColor="background2"/>
            <w:sz w:val="21"/>
            <w:szCs w:val="21"/>
          </w:rPr>
          <w:t>Excavation and Trenching Permit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F41A" w14:textId="64755C08" w:rsidR="00612969" w:rsidRPr="00AA04E6" w:rsidRDefault="008B3260" w:rsidP="008B3260">
    <w:pPr>
      <w:pStyle w:val="Title"/>
      <w:spacing w:before="360" w:after="0"/>
      <w:rPr>
        <w:b/>
        <w:color w:val="FFFFFF" w:themeColor="background1"/>
        <w:sz w:val="40"/>
        <w:szCs w:val="40"/>
      </w:rPr>
    </w:pPr>
    <w:r w:rsidRPr="00AA04E6"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40D910E6" wp14:editId="626A2FC7">
              <wp:simplePos x="0" y="0"/>
              <wp:positionH relativeFrom="column">
                <wp:posOffset>4194810</wp:posOffset>
              </wp:positionH>
              <wp:positionV relativeFrom="page">
                <wp:posOffset>356235</wp:posOffset>
              </wp:positionV>
              <wp:extent cx="2181600" cy="817200"/>
              <wp:effectExtent l="0" t="0" r="0" b="0"/>
              <wp:wrapSquare wrapText="bothSides"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600" cy="81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6C1C2" id="Rectangle 22" o:spid="_x0000_s1026" style="position:absolute;margin-left:330.3pt;margin-top:28.05pt;width:171.8pt;height:64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" o:allowoverlap="f" filled="f" stroked="f" strokeweight="2pt">
              <w10:wrap type="square" anchory="page"/>
              <w10:anchorlock/>
            </v:rect>
          </w:pict>
        </mc:Fallback>
      </mc:AlternateContent>
    </w:r>
    <w:r w:rsidRPr="00AA04E6">
      <w:rPr>
        <w:b/>
        <w:noProof/>
        <w:color w:val="FFFFFF" w:themeColor="background1"/>
        <w:sz w:val="52"/>
        <w:szCs w:val="52"/>
      </w:rPr>
      <w:drawing>
        <wp:anchor distT="0" distB="0" distL="114300" distR="114300" simplePos="0" relativeHeight="251658241" behindDoc="1" locked="0" layoutInCell="1" allowOverlap="1" wp14:anchorId="1EB7D889" wp14:editId="0DFAC12F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7559675" cy="153733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53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4E6" w:rsidRPr="00AA04E6">
      <w:rPr>
        <w:b/>
        <w:color w:val="FFFFFF" w:themeColor="background1"/>
        <w:sz w:val="40"/>
        <w:szCs w:val="40"/>
      </w:rPr>
      <w:t>Excavation and Trenching Permit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23200434"/>
    <w:styleLink w:val="ListAlph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" w15:restartNumberingAfterBreak="0">
    <w:nsid w:val="08112BAB"/>
    <w:multiLevelType w:val="multilevel"/>
    <w:tmpl w:val="B9B29B22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Roboto" w:hAnsi="Roboto" w:hint="default"/>
        <w:color w:val="004987" w:themeColor="text1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004987" w:themeColor="text1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004987" w:themeColor="text1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004987" w:themeColor="text1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004987" w:themeColor="text1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0CCD4DAA"/>
    <w:multiLevelType w:val="multilevel"/>
    <w:tmpl w:val="F78A1DC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4" w15:restartNumberingAfterBreak="0">
    <w:nsid w:val="1E9874F7"/>
    <w:multiLevelType w:val="multilevel"/>
    <w:tmpl w:val="4522A5EA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 w:val="0"/>
        <w:i w:val="0"/>
        <w:color w:val="004987" w:themeColor="text1"/>
        <w:sz w:val="20"/>
        <w:szCs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24741D40"/>
    <w:multiLevelType w:val="multilevel"/>
    <w:tmpl w:val="E15AD974"/>
    <w:styleLink w:val="ListNumber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6" w15:restartNumberingAfterBreak="0">
    <w:nsid w:val="29637D0F"/>
    <w:multiLevelType w:val="multilevel"/>
    <w:tmpl w:val="736ECFBA"/>
    <w:numStyleLink w:val="ListTableNumber"/>
  </w:abstractNum>
  <w:abstractNum w:abstractNumId="7" w15:restartNumberingAfterBreak="0">
    <w:nsid w:val="332D114B"/>
    <w:multiLevelType w:val="hybridMultilevel"/>
    <w:tmpl w:val="F11437DC"/>
    <w:lvl w:ilvl="0" w:tplc="6B8EB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4C48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B0F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12ED"/>
    <w:multiLevelType w:val="multilevel"/>
    <w:tmpl w:val="D2F0CB50"/>
    <w:styleLink w:val="ListBulle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808285" w:themeColor="accent2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aps w:val="0"/>
        <w:strike w:val="0"/>
        <w:dstrike w:val="0"/>
        <w:vanish w:val="0"/>
        <w:color w:val="808285" w:themeColor="accent2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808285" w:themeColor="accent2"/>
        <w:sz w:val="20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caps w:val="0"/>
        <w:strike w:val="0"/>
        <w:dstrike w:val="0"/>
        <w:vanish w:val="0"/>
        <w:color w:val="808285" w:themeColor="accent2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808285" w:themeColor="accent2"/>
        <w:sz w:val="20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808285" w:themeColor="accent2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3A6F0327"/>
    <w:multiLevelType w:val="multilevel"/>
    <w:tmpl w:val="70527258"/>
    <w:lvl w:ilvl="0">
      <w:start w:val="1"/>
      <w:numFmt w:val="decimal"/>
      <w:pStyle w:val="NbrHeading1"/>
      <w:lvlText w:val="%1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276"/>
        </w:tabs>
        <w:ind w:left="1276" w:hanging="1276"/>
      </w:pPr>
      <w:rPr>
        <w:rFonts w:ascii="Arial" w:hAnsi="Arial" w:hint="default"/>
        <w:color w:val="00AFF0" w:themeColor="accent1"/>
        <w:sz w:val="20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276"/>
        </w:tabs>
        <w:ind w:left="1276" w:hanging="1276"/>
      </w:pPr>
      <w:rPr>
        <w:rFonts w:asciiTheme="minorHAnsi" w:hAnsiTheme="minorHAnsi" w:hint="default"/>
        <w:color w:val="003859" w:themeColor="tex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FFBA43FC"/>
    <w:styleLink w:val="ListNumbered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276"/>
      </w:pPr>
      <w:rPr>
        <w:rFonts w:ascii="Arial" w:hAnsi="Arial" w:hint="default"/>
        <w:color w:val="00AFF0" w:themeColor="accent1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asciiTheme="minorHAnsi" w:hAnsiTheme="minorHAnsi" w:hint="default"/>
        <w:color w:val="003859" w:themeColor="tex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525A5E"/>
    <w:multiLevelType w:val="multilevel"/>
    <w:tmpl w:val="D5BC4F3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22AE3"/>
    <w:multiLevelType w:val="multilevel"/>
    <w:tmpl w:val="23200434"/>
    <w:styleLink w:val="Style1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="Roboto" w:hAnsi="Roboto" w:hint="default"/>
        <w:color w:val="004987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004987" w:themeColor="text1"/>
        <w:sz w:val="20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004987" w:themeColor="text1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004987" w:themeColor="text1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004987" w:themeColor="text1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596E18C8"/>
    <w:multiLevelType w:val="hybridMultilevel"/>
    <w:tmpl w:val="8718388A"/>
    <w:lvl w:ilvl="0" w:tplc="74929B48">
      <w:start w:val="1"/>
      <w:numFmt w:val="decimal"/>
      <w:pStyle w:val="ListNumber0"/>
      <w:lvlText w:val="%1."/>
      <w:lvlJc w:val="left"/>
      <w:pPr>
        <w:ind w:left="720" w:hanging="360"/>
      </w:pPr>
      <w:rPr>
        <w:rFonts w:ascii="Roboto Condensed" w:hAnsi="Roboto Condensed" w:hint="default"/>
        <w:color w:val="004987" w:themeColor="text1"/>
        <w:sz w:val="22"/>
      </w:rPr>
    </w:lvl>
    <w:lvl w:ilvl="1" w:tplc="0C090019" w:tentative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ListNumber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pStyle w:val="ListNumber4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ListNumber5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pStyle w:val="ListNumber6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E5373"/>
    <w:multiLevelType w:val="multilevel"/>
    <w:tmpl w:val="736ECFB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166C4B"/>
    <w:multiLevelType w:val="hybridMultilevel"/>
    <w:tmpl w:val="8EBADD78"/>
    <w:lvl w:ilvl="0" w:tplc="912009BC">
      <w:start w:val="1"/>
      <w:numFmt w:val="bullet"/>
      <w:pStyle w:val="ListBullet0"/>
      <w:lvlText w:val=""/>
      <w:lvlJc w:val="left"/>
      <w:pPr>
        <w:ind w:left="360" w:hanging="360"/>
      </w:pPr>
      <w:rPr>
        <w:rFonts w:ascii="Symbol" w:hAnsi="Symbol" w:hint="default"/>
        <w:color w:val="004A88"/>
      </w:rPr>
    </w:lvl>
    <w:lvl w:ilvl="1" w:tplc="B2D4FD3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  <w:color w:val="004987" w:themeColor="text1"/>
      </w:rPr>
    </w:lvl>
    <w:lvl w:ilvl="2" w:tplc="7AC8DBE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  <w:color w:val="004987" w:themeColor="text1"/>
      </w:rPr>
    </w:lvl>
    <w:lvl w:ilvl="3" w:tplc="72360C16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cs="Symbol" w:hint="default"/>
        <w:color w:val="004A88"/>
      </w:rPr>
    </w:lvl>
    <w:lvl w:ilvl="4" w:tplc="B2D4FD3C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  <w:color w:val="004987" w:themeColor="text1"/>
      </w:rPr>
    </w:lvl>
    <w:lvl w:ilvl="5" w:tplc="7AC8DBE8">
      <w:start w:val="1"/>
      <w:numFmt w:val="bullet"/>
      <w:pStyle w:val="ListBullet6"/>
      <w:lvlText w:val=""/>
      <w:lvlJc w:val="left"/>
      <w:pPr>
        <w:ind w:left="4320" w:hanging="360"/>
      </w:pPr>
      <w:rPr>
        <w:rFonts w:ascii="Wingdings" w:hAnsi="Wingdings" w:hint="default"/>
        <w:color w:val="004987" w:themeColor="text1"/>
      </w:rPr>
    </w:lvl>
    <w:lvl w:ilvl="6" w:tplc="72360C1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4A88"/>
      </w:rPr>
    </w:lvl>
    <w:lvl w:ilvl="7" w:tplc="B2D4F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4987" w:themeColor="text1"/>
      </w:rPr>
    </w:lvl>
    <w:lvl w:ilvl="8" w:tplc="7AC8D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4987" w:themeColor="text1"/>
      </w:rPr>
    </w:lvl>
  </w:abstractNum>
  <w:num w:numId="1" w16cid:durableId="502203801">
    <w:abstractNumId w:val="7"/>
  </w:num>
  <w:num w:numId="2" w16cid:durableId="922299958">
    <w:abstractNumId w:val="11"/>
  </w:num>
  <w:num w:numId="3" w16cid:durableId="1469586448">
    <w:abstractNumId w:val="2"/>
  </w:num>
  <w:num w:numId="4" w16cid:durableId="1124275853">
    <w:abstractNumId w:val="15"/>
  </w:num>
  <w:num w:numId="5" w16cid:durableId="130826703">
    <w:abstractNumId w:val="13"/>
  </w:num>
  <w:num w:numId="6" w16cid:durableId="1152406789">
    <w:abstractNumId w:val="1"/>
  </w:num>
  <w:num w:numId="7" w16cid:durableId="1755515913">
    <w:abstractNumId w:val="8"/>
  </w:num>
  <w:num w:numId="8" w16cid:durableId="1454666716">
    <w:abstractNumId w:val="5"/>
  </w:num>
  <w:num w:numId="9" w16cid:durableId="300236274">
    <w:abstractNumId w:val="10"/>
  </w:num>
  <w:num w:numId="10" w16cid:durableId="769161014">
    <w:abstractNumId w:val="0"/>
  </w:num>
  <w:num w:numId="11" w16cid:durableId="1243640731">
    <w:abstractNumId w:val="3"/>
  </w:num>
  <w:num w:numId="12" w16cid:durableId="1589197574">
    <w:abstractNumId w:val="14"/>
  </w:num>
  <w:num w:numId="13" w16cid:durableId="1042053185">
    <w:abstractNumId w:val="9"/>
    <w:lvlOverride w:ilvl="0">
      <w:lvl w:ilvl="0">
        <w:start w:val="1"/>
        <w:numFmt w:val="decimal"/>
        <w:pStyle w:val="NbrHeading1"/>
        <w:lvlText w:val="%1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1">
      <w:lvl w:ilvl="1">
        <w:start w:val="1"/>
        <w:numFmt w:val="decimal"/>
        <w:pStyle w:val="NbrHeading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2">
      <w:lvl w:ilvl="2">
        <w:start w:val="1"/>
        <w:numFmt w:val="decimal"/>
        <w:pStyle w:val="Nbr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3">
      <w:lvl w:ilvl="3">
        <w:start w:val="1"/>
        <w:numFmt w:val="decimal"/>
        <w:pStyle w:val="NbrHeading4"/>
        <w:lvlText w:val="%1.%2.%3.%4"/>
        <w:lvlJc w:val="left"/>
        <w:pPr>
          <w:tabs>
            <w:tab w:val="num" w:pos="1276"/>
          </w:tabs>
          <w:ind w:left="1276" w:hanging="1276"/>
        </w:pPr>
        <w:rPr>
          <w:rFonts w:ascii="Arial" w:hAnsi="Arial" w:hint="default"/>
          <w:color w:val="00AFF0" w:themeColor="accent1"/>
          <w:sz w:val="20"/>
        </w:rPr>
      </w:lvl>
    </w:lvlOverride>
    <w:lvlOverride w:ilvl="4">
      <w:lvl w:ilvl="4">
        <w:start w:val="1"/>
        <w:numFmt w:val="decimal"/>
        <w:pStyle w:val="NbrHeading5"/>
        <w:lvlText w:val="%1.%2.%3.%4.%5"/>
        <w:lvlJc w:val="left"/>
        <w:pPr>
          <w:tabs>
            <w:tab w:val="num" w:pos="1276"/>
          </w:tabs>
          <w:ind w:left="1276" w:hanging="1276"/>
        </w:pPr>
        <w:rPr>
          <w:rFonts w:ascii="Roboto Condensed" w:hAnsi="Roboto Condensed" w:hint="default"/>
          <w:color w:val="003859" w:themeColor="text2"/>
          <w:sz w:val="22"/>
          <w:szCs w:val="28"/>
        </w:rPr>
      </w:lvl>
    </w:lvlOverride>
    <w:lvlOverride w:ilvl="5">
      <w:lvl w:ilvl="5">
        <w:start w:val="1"/>
        <w:numFmt w:val="none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spac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416756047">
    <w:abstractNumId w:val="12"/>
  </w:num>
  <w:num w:numId="15" w16cid:durableId="876621151">
    <w:abstractNumId w:val="4"/>
  </w:num>
  <w:num w:numId="16" w16cid:durableId="1651522251">
    <w:abstractNumId w:val="6"/>
  </w:num>
  <w:num w:numId="17" w16cid:durableId="108938476">
    <w:abstractNumId w:val="4"/>
  </w:num>
  <w:num w:numId="18" w16cid:durableId="1538547951">
    <w:abstractNumId w:val="4"/>
  </w:num>
  <w:num w:numId="19" w16cid:durableId="214546258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ade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B3"/>
    <w:rsid w:val="000049C1"/>
    <w:rsid w:val="000115EB"/>
    <w:rsid w:val="00016863"/>
    <w:rsid w:val="00016EE0"/>
    <w:rsid w:val="0001794C"/>
    <w:rsid w:val="000215BE"/>
    <w:rsid w:val="00022335"/>
    <w:rsid w:val="00024C76"/>
    <w:rsid w:val="000266D0"/>
    <w:rsid w:val="00030D35"/>
    <w:rsid w:val="0003136B"/>
    <w:rsid w:val="00031F2B"/>
    <w:rsid w:val="00035CB1"/>
    <w:rsid w:val="00040A57"/>
    <w:rsid w:val="00042C78"/>
    <w:rsid w:val="00045BCA"/>
    <w:rsid w:val="00046694"/>
    <w:rsid w:val="00050140"/>
    <w:rsid w:val="0005267A"/>
    <w:rsid w:val="00053AB4"/>
    <w:rsid w:val="000572B3"/>
    <w:rsid w:val="0006402C"/>
    <w:rsid w:val="0007560A"/>
    <w:rsid w:val="0007647E"/>
    <w:rsid w:val="00081411"/>
    <w:rsid w:val="00081B72"/>
    <w:rsid w:val="000872FB"/>
    <w:rsid w:val="000879D2"/>
    <w:rsid w:val="00090A4C"/>
    <w:rsid w:val="00091D29"/>
    <w:rsid w:val="00092E7E"/>
    <w:rsid w:val="00097D20"/>
    <w:rsid w:val="000B47BB"/>
    <w:rsid w:val="000C1893"/>
    <w:rsid w:val="000C2351"/>
    <w:rsid w:val="000C584C"/>
    <w:rsid w:val="000D234C"/>
    <w:rsid w:val="000D2D8B"/>
    <w:rsid w:val="000D3D8A"/>
    <w:rsid w:val="000D3E79"/>
    <w:rsid w:val="000E02F1"/>
    <w:rsid w:val="000E1917"/>
    <w:rsid w:val="000E3981"/>
    <w:rsid w:val="000F350D"/>
    <w:rsid w:val="000F400A"/>
    <w:rsid w:val="001005A8"/>
    <w:rsid w:val="001049AF"/>
    <w:rsid w:val="00110A3B"/>
    <w:rsid w:val="00114577"/>
    <w:rsid w:val="00116976"/>
    <w:rsid w:val="001174E6"/>
    <w:rsid w:val="00121199"/>
    <w:rsid w:val="00122479"/>
    <w:rsid w:val="001266C2"/>
    <w:rsid w:val="00127905"/>
    <w:rsid w:val="00127AB9"/>
    <w:rsid w:val="00130933"/>
    <w:rsid w:val="001315D7"/>
    <w:rsid w:val="00131C6F"/>
    <w:rsid w:val="0013399B"/>
    <w:rsid w:val="00134E49"/>
    <w:rsid w:val="00140947"/>
    <w:rsid w:val="00141E2D"/>
    <w:rsid w:val="001420FD"/>
    <w:rsid w:val="00142C10"/>
    <w:rsid w:val="00143B29"/>
    <w:rsid w:val="00144A77"/>
    <w:rsid w:val="0015514A"/>
    <w:rsid w:val="00157011"/>
    <w:rsid w:val="001633EA"/>
    <w:rsid w:val="00170A58"/>
    <w:rsid w:val="00170CEB"/>
    <w:rsid w:val="00170DEA"/>
    <w:rsid w:val="0017449A"/>
    <w:rsid w:val="00175808"/>
    <w:rsid w:val="00176CC6"/>
    <w:rsid w:val="00182144"/>
    <w:rsid w:val="001867A2"/>
    <w:rsid w:val="0018688E"/>
    <w:rsid w:val="00190F67"/>
    <w:rsid w:val="001919CD"/>
    <w:rsid w:val="001948C3"/>
    <w:rsid w:val="00196BAA"/>
    <w:rsid w:val="001A00D3"/>
    <w:rsid w:val="001A06A4"/>
    <w:rsid w:val="001A11A5"/>
    <w:rsid w:val="001A1994"/>
    <w:rsid w:val="001A1A3A"/>
    <w:rsid w:val="001A1B12"/>
    <w:rsid w:val="001A6313"/>
    <w:rsid w:val="001A7CD9"/>
    <w:rsid w:val="001B1C23"/>
    <w:rsid w:val="001B2A66"/>
    <w:rsid w:val="001B2E33"/>
    <w:rsid w:val="001C350E"/>
    <w:rsid w:val="001C5511"/>
    <w:rsid w:val="001D29E8"/>
    <w:rsid w:val="001E2B2F"/>
    <w:rsid w:val="001E3AC0"/>
    <w:rsid w:val="0020541F"/>
    <w:rsid w:val="00206E8A"/>
    <w:rsid w:val="002072E0"/>
    <w:rsid w:val="002109AF"/>
    <w:rsid w:val="00212363"/>
    <w:rsid w:val="0021304C"/>
    <w:rsid w:val="00213572"/>
    <w:rsid w:val="0021414B"/>
    <w:rsid w:val="00216C02"/>
    <w:rsid w:val="0022717E"/>
    <w:rsid w:val="00227BD3"/>
    <w:rsid w:val="002302DA"/>
    <w:rsid w:val="002304A6"/>
    <w:rsid w:val="00233517"/>
    <w:rsid w:val="0023607D"/>
    <w:rsid w:val="00240B18"/>
    <w:rsid w:val="00241ACE"/>
    <w:rsid w:val="00246644"/>
    <w:rsid w:val="002466D3"/>
    <w:rsid w:val="00246F37"/>
    <w:rsid w:val="00247089"/>
    <w:rsid w:val="0025029C"/>
    <w:rsid w:val="00251649"/>
    <w:rsid w:val="00255FCF"/>
    <w:rsid w:val="002626BD"/>
    <w:rsid w:val="0026672F"/>
    <w:rsid w:val="00271D7F"/>
    <w:rsid w:val="00274CDD"/>
    <w:rsid w:val="00280C2C"/>
    <w:rsid w:val="002A1C21"/>
    <w:rsid w:val="002A1C86"/>
    <w:rsid w:val="002A25E2"/>
    <w:rsid w:val="002A3E6C"/>
    <w:rsid w:val="002A3F16"/>
    <w:rsid w:val="002A4EC0"/>
    <w:rsid w:val="002C13C9"/>
    <w:rsid w:val="002C1673"/>
    <w:rsid w:val="002C1BCC"/>
    <w:rsid w:val="002C4435"/>
    <w:rsid w:val="002D0348"/>
    <w:rsid w:val="002D6809"/>
    <w:rsid w:val="002D71B5"/>
    <w:rsid w:val="002E297F"/>
    <w:rsid w:val="002E5A55"/>
    <w:rsid w:val="002F1116"/>
    <w:rsid w:val="002F34A9"/>
    <w:rsid w:val="002F5A54"/>
    <w:rsid w:val="002F755B"/>
    <w:rsid w:val="0030048A"/>
    <w:rsid w:val="0030118A"/>
    <w:rsid w:val="00302145"/>
    <w:rsid w:val="0030631D"/>
    <w:rsid w:val="00310C82"/>
    <w:rsid w:val="00310D6D"/>
    <w:rsid w:val="00312B10"/>
    <w:rsid w:val="00313C46"/>
    <w:rsid w:val="003141E3"/>
    <w:rsid w:val="0032320B"/>
    <w:rsid w:val="003250FC"/>
    <w:rsid w:val="00333B9B"/>
    <w:rsid w:val="00341AE1"/>
    <w:rsid w:val="00345361"/>
    <w:rsid w:val="0034648A"/>
    <w:rsid w:val="00352504"/>
    <w:rsid w:val="00353888"/>
    <w:rsid w:val="003561BC"/>
    <w:rsid w:val="00362B6A"/>
    <w:rsid w:val="003653D5"/>
    <w:rsid w:val="003669CA"/>
    <w:rsid w:val="00370466"/>
    <w:rsid w:val="003723C1"/>
    <w:rsid w:val="00375E61"/>
    <w:rsid w:val="00377C31"/>
    <w:rsid w:val="0038168D"/>
    <w:rsid w:val="00384191"/>
    <w:rsid w:val="00393179"/>
    <w:rsid w:val="0039698D"/>
    <w:rsid w:val="003A03C2"/>
    <w:rsid w:val="003A2935"/>
    <w:rsid w:val="003A42D1"/>
    <w:rsid w:val="003A6404"/>
    <w:rsid w:val="003B7A37"/>
    <w:rsid w:val="003B7B86"/>
    <w:rsid w:val="003C1109"/>
    <w:rsid w:val="003C1117"/>
    <w:rsid w:val="003C68DA"/>
    <w:rsid w:val="003D2EE2"/>
    <w:rsid w:val="003D62A6"/>
    <w:rsid w:val="003E0EDD"/>
    <w:rsid w:val="003E1205"/>
    <w:rsid w:val="003E4143"/>
    <w:rsid w:val="003E5C79"/>
    <w:rsid w:val="003E6189"/>
    <w:rsid w:val="003F4B3E"/>
    <w:rsid w:val="003F762E"/>
    <w:rsid w:val="003F7987"/>
    <w:rsid w:val="004025DA"/>
    <w:rsid w:val="00422D14"/>
    <w:rsid w:val="004264FD"/>
    <w:rsid w:val="004274B2"/>
    <w:rsid w:val="00433ADD"/>
    <w:rsid w:val="0043404C"/>
    <w:rsid w:val="0043613E"/>
    <w:rsid w:val="00440112"/>
    <w:rsid w:val="00440AE8"/>
    <w:rsid w:val="00440F9B"/>
    <w:rsid w:val="0044400B"/>
    <w:rsid w:val="00445AE2"/>
    <w:rsid w:val="0045182E"/>
    <w:rsid w:val="00461206"/>
    <w:rsid w:val="004638DB"/>
    <w:rsid w:val="004668AF"/>
    <w:rsid w:val="004703FE"/>
    <w:rsid w:val="00483981"/>
    <w:rsid w:val="00483D9A"/>
    <w:rsid w:val="00486C43"/>
    <w:rsid w:val="0049012A"/>
    <w:rsid w:val="00490EF5"/>
    <w:rsid w:val="004937E8"/>
    <w:rsid w:val="0049492D"/>
    <w:rsid w:val="00497F8F"/>
    <w:rsid w:val="004A021C"/>
    <w:rsid w:val="004A22F5"/>
    <w:rsid w:val="004B03B3"/>
    <w:rsid w:val="004B16E0"/>
    <w:rsid w:val="004B20D2"/>
    <w:rsid w:val="004B2566"/>
    <w:rsid w:val="004C4800"/>
    <w:rsid w:val="004D1C9F"/>
    <w:rsid w:val="004D3B6A"/>
    <w:rsid w:val="004D4B2B"/>
    <w:rsid w:val="004E1149"/>
    <w:rsid w:val="004E326B"/>
    <w:rsid w:val="004E3C70"/>
    <w:rsid w:val="004E4C7D"/>
    <w:rsid w:val="004F4EB3"/>
    <w:rsid w:val="004F6A46"/>
    <w:rsid w:val="005018E4"/>
    <w:rsid w:val="00502C9C"/>
    <w:rsid w:val="005031AC"/>
    <w:rsid w:val="00503D62"/>
    <w:rsid w:val="00506EB3"/>
    <w:rsid w:val="005071FF"/>
    <w:rsid w:val="0051456E"/>
    <w:rsid w:val="00514F36"/>
    <w:rsid w:val="00516356"/>
    <w:rsid w:val="005177CC"/>
    <w:rsid w:val="00521E58"/>
    <w:rsid w:val="0052439F"/>
    <w:rsid w:val="005265D4"/>
    <w:rsid w:val="005279D2"/>
    <w:rsid w:val="00531874"/>
    <w:rsid w:val="0053340B"/>
    <w:rsid w:val="0054204F"/>
    <w:rsid w:val="00543D87"/>
    <w:rsid w:val="00544AD1"/>
    <w:rsid w:val="00544D6A"/>
    <w:rsid w:val="005467E0"/>
    <w:rsid w:val="00550068"/>
    <w:rsid w:val="005509B8"/>
    <w:rsid w:val="00552960"/>
    <w:rsid w:val="00554340"/>
    <w:rsid w:val="0055755F"/>
    <w:rsid w:val="005623A4"/>
    <w:rsid w:val="005706BF"/>
    <w:rsid w:val="0057083F"/>
    <w:rsid w:val="005829AF"/>
    <w:rsid w:val="005902A6"/>
    <w:rsid w:val="00590F4F"/>
    <w:rsid w:val="00591915"/>
    <w:rsid w:val="00591958"/>
    <w:rsid w:val="00594303"/>
    <w:rsid w:val="00595745"/>
    <w:rsid w:val="005973BC"/>
    <w:rsid w:val="00597D09"/>
    <w:rsid w:val="005A3B8C"/>
    <w:rsid w:val="005B5F15"/>
    <w:rsid w:val="005B7D96"/>
    <w:rsid w:val="005C3F28"/>
    <w:rsid w:val="005C4430"/>
    <w:rsid w:val="005C4515"/>
    <w:rsid w:val="005C4829"/>
    <w:rsid w:val="005D49B4"/>
    <w:rsid w:val="005E09BE"/>
    <w:rsid w:val="005E181E"/>
    <w:rsid w:val="005E64B7"/>
    <w:rsid w:val="005F667C"/>
    <w:rsid w:val="006010AC"/>
    <w:rsid w:val="006021CB"/>
    <w:rsid w:val="00610675"/>
    <w:rsid w:val="00612969"/>
    <w:rsid w:val="006153B4"/>
    <w:rsid w:val="00615C9D"/>
    <w:rsid w:val="00616276"/>
    <w:rsid w:val="006238B6"/>
    <w:rsid w:val="00626A01"/>
    <w:rsid w:val="00627676"/>
    <w:rsid w:val="0063024E"/>
    <w:rsid w:val="00631F26"/>
    <w:rsid w:val="00635BF4"/>
    <w:rsid w:val="00641297"/>
    <w:rsid w:val="00642A04"/>
    <w:rsid w:val="00643AB7"/>
    <w:rsid w:val="00645A97"/>
    <w:rsid w:val="00655B7F"/>
    <w:rsid w:val="006567D3"/>
    <w:rsid w:val="00664E9F"/>
    <w:rsid w:val="006655BC"/>
    <w:rsid w:val="006772B1"/>
    <w:rsid w:val="006775F6"/>
    <w:rsid w:val="00682486"/>
    <w:rsid w:val="00683897"/>
    <w:rsid w:val="006878FA"/>
    <w:rsid w:val="00690228"/>
    <w:rsid w:val="006958E1"/>
    <w:rsid w:val="006A0FA4"/>
    <w:rsid w:val="006A138E"/>
    <w:rsid w:val="006A14C6"/>
    <w:rsid w:val="006B0146"/>
    <w:rsid w:val="006B144F"/>
    <w:rsid w:val="006B2AB1"/>
    <w:rsid w:val="006B2E3C"/>
    <w:rsid w:val="006C0759"/>
    <w:rsid w:val="006C2DFC"/>
    <w:rsid w:val="006C4813"/>
    <w:rsid w:val="006C7089"/>
    <w:rsid w:val="006D08FA"/>
    <w:rsid w:val="006D3593"/>
    <w:rsid w:val="006E0679"/>
    <w:rsid w:val="006E5E15"/>
    <w:rsid w:val="006F0A78"/>
    <w:rsid w:val="006F4715"/>
    <w:rsid w:val="006F4FEF"/>
    <w:rsid w:val="006F712F"/>
    <w:rsid w:val="00701B7B"/>
    <w:rsid w:val="00701CD2"/>
    <w:rsid w:val="00714FDE"/>
    <w:rsid w:val="00715279"/>
    <w:rsid w:val="007179BA"/>
    <w:rsid w:val="00720FA1"/>
    <w:rsid w:val="00722340"/>
    <w:rsid w:val="007242B4"/>
    <w:rsid w:val="00725DED"/>
    <w:rsid w:val="00725FA0"/>
    <w:rsid w:val="00731AD2"/>
    <w:rsid w:val="00734DEA"/>
    <w:rsid w:val="0073579A"/>
    <w:rsid w:val="00745DC6"/>
    <w:rsid w:val="007529C7"/>
    <w:rsid w:val="007557D0"/>
    <w:rsid w:val="00757463"/>
    <w:rsid w:val="00761CE2"/>
    <w:rsid w:val="00770A58"/>
    <w:rsid w:val="00771596"/>
    <w:rsid w:val="0077231A"/>
    <w:rsid w:val="00783071"/>
    <w:rsid w:val="00783BFD"/>
    <w:rsid w:val="00784E4A"/>
    <w:rsid w:val="00786344"/>
    <w:rsid w:val="007A1164"/>
    <w:rsid w:val="007A154C"/>
    <w:rsid w:val="007A17B0"/>
    <w:rsid w:val="007A210C"/>
    <w:rsid w:val="007A2B97"/>
    <w:rsid w:val="007A2C75"/>
    <w:rsid w:val="007A4464"/>
    <w:rsid w:val="007A5723"/>
    <w:rsid w:val="007B78D2"/>
    <w:rsid w:val="007B7A77"/>
    <w:rsid w:val="007C28C0"/>
    <w:rsid w:val="007C7C92"/>
    <w:rsid w:val="007D21C5"/>
    <w:rsid w:val="007D2346"/>
    <w:rsid w:val="007D77AE"/>
    <w:rsid w:val="007D7FE3"/>
    <w:rsid w:val="007E63C8"/>
    <w:rsid w:val="007F47AB"/>
    <w:rsid w:val="007F4E85"/>
    <w:rsid w:val="007F58A9"/>
    <w:rsid w:val="008012A0"/>
    <w:rsid w:val="008047D3"/>
    <w:rsid w:val="00804B12"/>
    <w:rsid w:val="00805EEE"/>
    <w:rsid w:val="00807335"/>
    <w:rsid w:val="00813F67"/>
    <w:rsid w:val="008152F9"/>
    <w:rsid w:val="00815765"/>
    <w:rsid w:val="00826E18"/>
    <w:rsid w:val="00827070"/>
    <w:rsid w:val="008310B8"/>
    <w:rsid w:val="008317EB"/>
    <w:rsid w:val="008349DC"/>
    <w:rsid w:val="00840B58"/>
    <w:rsid w:val="008428E1"/>
    <w:rsid w:val="00842CAF"/>
    <w:rsid w:val="00852975"/>
    <w:rsid w:val="008557B5"/>
    <w:rsid w:val="00866E9C"/>
    <w:rsid w:val="00873F14"/>
    <w:rsid w:val="00875943"/>
    <w:rsid w:val="00877992"/>
    <w:rsid w:val="00880B67"/>
    <w:rsid w:val="00886926"/>
    <w:rsid w:val="0088702A"/>
    <w:rsid w:val="00890AF8"/>
    <w:rsid w:val="008A16E5"/>
    <w:rsid w:val="008A31D6"/>
    <w:rsid w:val="008A7725"/>
    <w:rsid w:val="008B00AD"/>
    <w:rsid w:val="008B03D0"/>
    <w:rsid w:val="008B3260"/>
    <w:rsid w:val="008B7F19"/>
    <w:rsid w:val="008C5137"/>
    <w:rsid w:val="008C5BBA"/>
    <w:rsid w:val="008C696E"/>
    <w:rsid w:val="008D43D7"/>
    <w:rsid w:val="008E1483"/>
    <w:rsid w:val="008E506C"/>
    <w:rsid w:val="008F1AB6"/>
    <w:rsid w:val="008F69EB"/>
    <w:rsid w:val="008F7605"/>
    <w:rsid w:val="00902D58"/>
    <w:rsid w:val="009055B8"/>
    <w:rsid w:val="009057AC"/>
    <w:rsid w:val="00906BE5"/>
    <w:rsid w:val="009075D7"/>
    <w:rsid w:val="0091085B"/>
    <w:rsid w:val="00911386"/>
    <w:rsid w:val="00913C7B"/>
    <w:rsid w:val="00921225"/>
    <w:rsid w:val="009216A1"/>
    <w:rsid w:val="00921A16"/>
    <w:rsid w:val="0092367D"/>
    <w:rsid w:val="00924F93"/>
    <w:rsid w:val="00932662"/>
    <w:rsid w:val="00933DE5"/>
    <w:rsid w:val="00935E95"/>
    <w:rsid w:val="0094191C"/>
    <w:rsid w:val="009455C6"/>
    <w:rsid w:val="0095061C"/>
    <w:rsid w:val="00951EA4"/>
    <w:rsid w:val="00954698"/>
    <w:rsid w:val="00963050"/>
    <w:rsid w:val="009661AA"/>
    <w:rsid w:val="00971481"/>
    <w:rsid w:val="00973E69"/>
    <w:rsid w:val="009879AD"/>
    <w:rsid w:val="00990F47"/>
    <w:rsid w:val="00991B65"/>
    <w:rsid w:val="00992A27"/>
    <w:rsid w:val="0099357D"/>
    <w:rsid w:val="00995296"/>
    <w:rsid w:val="009959A6"/>
    <w:rsid w:val="00996B8B"/>
    <w:rsid w:val="009A01B4"/>
    <w:rsid w:val="009A6223"/>
    <w:rsid w:val="009A6BFC"/>
    <w:rsid w:val="009A7A27"/>
    <w:rsid w:val="009B0237"/>
    <w:rsid w:val="009B1DFB"/>
    <w:rsid w:val="009B233A"/>
    <w:rsid w:val="009C01B2"/>
    <w:rsid w:val="009C0D4E"/>
    <w:rsid w:val="009D060A"/>
    <w:rsid w:val="009D4C12"/>
    <w:rsid w:val="009E2940"/>
    <w:rsid w:val="009E7AE8"/>
    <w:rsid w:val="009F7173"/>
    <w:rsid w:val="00A00636"/>
    <w:rsid w:val="00A05E53"/>
    <w:rsid w:val="00A113AC"/>
    <w:rsid w:val="00A14282"/>
    <w:rsid w:val="00A15C8E"/>
    <w:rsid w:val="00A2333C"/>
    <w:rsid w:val="00A27916"/>
    <w:rsid w:val="00A30000"/>
    <w:rsid w:val="00A31E9C"/>
    <w:rsid w:val="00A36FCC"/>
    <w:rsid w:val="00A4582B"/>
    <w:rsid w:val="00A46995"/>
    <w:rsid w:val="00A46FBF"/>
    <w:rsid w:val="00A53ADA"/>
    <w:rsid w:val="00A54F1B"/>
    <w:rsid w:val="00A55221"/>
    <w:rsid w:val="00A55419"/>
    <w:rsid w:val="00A557EE"/>
    <w:rsid w:val="00A570E0"/>
    <w:rsid w:val="00A605EF"/>
    <w:rsid w:val="00A60A16"/>
    <w:rsid w:val="00A62766"/>
    <w:rsid w:val="00A62974"/>
    <w:rsid w:val="00A6307D"/>
    <w:rsid w:val="00A7448F"/>
    <w:rsid w:val="00A80417"/>
    <w:rsid w:val="00A81784"/>
    <w:rsid w:val="00A87075"/>
    <w:rsid w:val="00A915E6"/>
    <w:rsid w:val="00A956E7"/>
    <w:rsid w:val="00A96B58"/>
    <w:rsid w:val="00A971B4"/>
    <w:rsid w:val="00A97988"/>
    <w:rsid w:val="00A979EB"/>
    <w:rsid w:val="00A97D9A"/>
    <w:rsid w:val="00AA04E6"/>
    <w:rsid w:val="00AA4953"/>
    <w:rsid w:val="00AA680A"/>
    <w:rsid w:val="00AA7EA2"/>
    <w:rsid w:val="00AB3B24"/>
    <w:rsid w:val="00AB7719"/>
    <w:rsid w:val="00AC4F83"/>
    <w:rsid w:val="00AC6196"/>
    <w:rsid w:val="00AD234E"/>
    <w:rsid w:val="00AD25B9"/>
    <w:rsid w:val="00AE05CE"/>
    <w:rsid w:val="00AE61FE"/>
    <w:rsid w:val="00AF3CFB"/>
    <w:rsid w:val="00AF56CA"/>
    <w:rsid w:val="00B055EF"/>
    <w:rsid w:val="00B07B14"/>
    <w:rsid w:val="00B1128F"/>
    <w:rsid w:val="00B12B8D"/>
    <w:rsid w:val="00B12BF5"/>
    <w:rsid w:val="00B152FE"/>
    <w:rsid w:val="00B154D4"/>
    <w:rsid w:val="00B15F27"/>
    <w:rsid w:val="00B20EE1"/>
    <w:rsid w:val="00B24936"/>
    <w:rsid w:val="00B25E10"/>
    <w:rsid w:val="00B31411"/>
    <w:rsid w:val="00B32D2A"/>
    <w:rsid w:val="00B33CFD"/>
    <w:rsid w:val="00B3554C"/>
    <w:rsid w:val="00B414AC"/>
    <w:rsid w:val="00B42B8C"/>
    <w:rsid w:val="00B5415D"/>
    <w:rsid w:val="00B54394"/>
    <w:rsid w:val="00B54809"/>
    <w:rsid w:val="00B60366"/>
    <w:rsid w:val="00B60B8C"/>
    <w:rsid w:val="00B620AC"/>
    <w:rsid w:val="00B7037C"/>
    <w:rsid w:val="00B71D6E"/>
    <w:rsid w:val="00B82263"/>
    <w:rsid w:val="00B826BB"/>
    <w:rsid w:val="00B833B2"/>
    <w:rsid w:val="00B861EC"/>
    <w:rsid w:val="00B914C6"/>
    <w:rsid w:val="00B91C1F"/>
    <w:rsid w:val="00B929C4"/>
    <w:rsid w:val="00B92EB0"/>
    <w:rsid w:val="00B94862"/>
    <w:rsid w:val="00B95036"/>
    <w:rsid w:val="00BA0D60"/>
    <w:rsid w:val="00BA1179"/>
    <w:rsid w:val="00BA1C42"/>
    <w:rsid w:val="00BA4859"/>
    <w:rsid w:val="00BA49E9"/>
    <w:rsid w:val="00BA6D2C"/>
    <w:rsid w:val="00BB0411"/>
    <w:rsid w:val="00BB0557"/>
    <w:rsid w:val="00BC204C"/>
    <w:rsid w:val="00BC3595"/>
    <w:rsid w:val="00BC48DF"/>
    <w:rsid w:val="00BC6FC7"/>
    <w:rsid w:val="00BD0169"/>
    <w:rsid w:val="00BD1208"/>
    <w:rsid w:val="00BD268D"/>
    <w:rsid w:val="00BE4654"/>
    <w:rsid w:val="00BE4E3C"/>
    <w:rsid w:val="00BE5B02"/>
    <w:rsid w:val="00BF0C38"/>
    <w:rsid w:val="00C05DD1"/>
    <w:rsid w:val="00C07678"/>
    <w:rsid w:val="00C13D80"/>
    <w:rsid w:val="00C13FD6"/>
    <w:rsid w:val="00C144D2"/>
    <w:rsid w:val="00C14ABD"/>
    <w:rsid w:val="00C15469"/>
    <w:rsid w:val="00C20195"/>
    <w:rsid w:val="00C2195F"/>
    <w:rsid w:val="00C2246F"/>
    <w:rsid w:val="00C24D8F"/>
    <w:rsid w:val="00C30709"/>
    <w:rsid w:val="00C346E4"/>
    <w:rsid w:val="00C358EB"/>
    <w:rsid w:val="00C54896"/>
    <w:rsid w:val="00C565C6"/>
    <w:rsid w:val="00C63369"/>
    <w:rsid w:val="00C639F3"/>
    <w:rsid w:val="00C65A36"/>
    <w:rsid w:val="00C66E85"/>
    <w:rsid w:val="00C7011B"/>
    <w:rsid w:val="00C70FE4"/>
    <w:rsid w:val="00C7228B"/>
    <w:rsid w:val="00C87913"/>
    <w:rsid w:val="00C87D2C"/>
    <w:rsid w:val="00CA12D7"/>
    <w:rsid w:val="00CA1BF3"/>
    <w:rsid w:val="00CA7A33"/>
    <w:rsid w:val="00CB33C5"/>
    <w:rsid w:val="00CC5D7C"/>
    <w:rsid w:val="00CC603B"/>
    <w:rsid w:val="00CC62F9"/>
    <w:rsid w:val="00CD5B1C"/>
    <w:rsid w:val="00CD662A"/>
    <w:rsid w:val="00CD6AB1"/>
    <w:rsid w:val="00CD77BD"/>
    <w:rsid w:val="00CE48C9"/>
    <w:rsid w:val="00CF0D72"/>
    <w:rsid w:val="00CF72AF"/>
    <w:rsid w:val="00D04D48"/>
    <w:rsid w:val="00D1610C"/>
    <w:rsid w:val="00D21860"/>
    <w:rsid w:val="00D26125"/>
    <w:rsid w:val="00D30671"/>
    <w:rsid w:val="00D32E38"/>
    <w:rsid w:val="00D36B1C"/>
    <w:rsid w:val="00D4288C"/>
    <w:rsid w:val="00D44483"/>
    <w:rsid w:val="00D52CC3"/>
    <w:rsid w:val="00D5312B"/>
    <w:rsid w:val="00D56A5C"/>
    <w:rsid w:val="00D60113"/>
    <w:rsid w:val="00D60F6F"/>
    <w:rsid w:val="00D774F2"/>
    <w:rsid w:val="00D77C45"/>
    <w:rsid w:val="00D80EA5"/>
    <w:rsid w:val="00D822D5"/>
    <w:rsid w:val="00D85679"/>
    <w:rsid w:val="00D856F9"/>
    <w:rsid w:val="00D85DB4"/>
    <w:rsid w:val="00D900BF"/>
    <w:rsid w:val="00D9214A"/>
    <w:rsid w:val="00D92224"/>
    <w:rsid w:val="00DA234B"/>
    <w:rsid w:val="00DA4136"/>
    <w:rsid w:val="00DB2413"/>
    <w:rsid w:val="00DB2EBC"/>
    <w:rsid w:val="00DB6C20"/>
    <w:rsid w:val="00DC1F2C"/>
    <w:rsid w:val="00DC7FE4"/>
    <w:rsid w:val="00DD100E"/>
    <w:rsid w:val="00DD21F2"/>
    <w:rsid w:val="00DD2524"/>
    <w:rsid w:val="00DE0358"/>
    <w:rsid w:val="00DE0DDB"/>
    <w:rsid w:val="00DE6542"/>
    <w:rsid w:val="00DE7BEB"/>
    <w:rsid w:val="00DF235D"/>
    <w:rsid w:val="00DF3EFD"/>
    <w:rsid w:val="00DF5545"/>
    <w:rsid w:val="00E02DB0"/>
    <w:rsid w:val="00E05697"/>
    <w:rsid w:val="00E10246"/>
    <w:rsid w:val="00E173B3"/>
    <w:rsid w:val="00E22381"/>
    <w:rsid w:val="00E30A4F"/>
    <w:rsid w:val="00E3751A"/>
    <w:rsid w:val="00E416BF"/>
    <w:rsid w:val="00E44C6C"/>
    <w:rsid w:val="00E62BAA"/>
    <w:rsid w:val="00E63DBD"/>
    <w:rsid w:val="00E6753A"/>
    <w:rsid w:val="00E703B8"/>
    <w:rsid w:val="00E734E0"/>
    <w:rsid w:val="00E73FE6"/>
    <w:rsid w:val="00E744D1"/>
    <w:rsid w:val="00E777A4"/>
    <w:rsid w:val="00E86808"/>
    <w:rsid w:val="00E90187"/>
    <w:rsid w:val="00E90D71"/>
    <w:rsid w:val="00E90E5C"/>
    <w:rsid w:val="00E9314F"/>
    <w:rsid w:val="00E972A1"/>
    <w:rsid w:val="00EA2729"/>
    <w:rsid w:val="00EA6452"/>
    <w:rsid w:val="00EC5966"/>
    <w:rsid w:val="00EC62E2"/>
    <w:rsid w:val="00EC67B1"/>
    <w:rsid w:val="00EE126D"/>
    <w:rsid w:val="00EE2B13"/>
    <w:rsid w:val="00EE451E"/>
    <w:rsid w:val="00EE4DC4"/>
    <w:rsid w:val="00EE5145"/>
    <w:rsid w:val="00EE57E6"/>
    <w:rsid w:val="00EF19B6"/>
    <w:rsid w:val="00EF253A"/>
    <w:rsid w:val="00EF4783"/>
    <w:rsid w:val="00EF5022"/>
    <w:rsid w:val="00F03075"/>
    <w:rsid w:val="00F10D0D"/>
    <w:rsid w:val="00F12087"/>
    <w:rsid w:val="00F13063"/>
    <w:rsid w:val="00F15895"/>
    <w:rsid w:val="00F33FE4"/>
    <w:rsid w:val="00F3506A"/>
    <w:rsid w:val="00F40016"/>
    <w:rsid w:val="00F40507"/>
    <w:rsid w:val="00F42112"/>
    <w:rsid w:val="00F424CC"/>
    <w:rsid w:val="00F43F19"/>
    <w:rsid w:val="00F468C5"/>
    <w:rsid w:val="00F47635"/>
    <w:rsid w:val="00F547A0"/>
    <w:rsid w:val="00F55634"/>
    <w:rsid w:val="00F61BA4"/>
    <w:rsid w:val="00F62199"/>
    <w:rsid w:val="00F65442"/>
    <w:rsid w:val="00F6582C"/>
    <w:rsid w:val="00F71DA0"/>
    <w:rsid w:val="00F75791"/>
    <w:rsid w:val="00F75E48"/>
    <w:rsid w:val="00F76D5D"/>
    <w:rsid w:val="00F82C82"/>
    <w:rsid w:val="00F836D6"/>
    <w:rsid w:val="00F8520C"/>
    <w:rsid w:val="00F86767"/>
    <w:rsid w:val="00F93214"/>
    <w:rsid w:val="00F93AF7"/>
    <w:rsid w:val="00F93F32"/>
    <w:rsid w:val="00F94C64"/>
    <w:rsid w:val="00F965DE"/>
    <w:rsid w:val="00F972E0"/>
    <w:rsid w:val="00FA1450"/>
    <w:rsid w:val="00FA16AE"/>
    <w:rsid w:val="00FA7478"/>
    <w:rsid w:val="00FB0480"/>
    <w:rsid w:val="00FB1A24"/>
    <w:rsid w:val="00FB2BC3"/>
    <w:rsid w:val="00FB6469"/>
    <w:rsid w:val="00FB7C02"/>
    <w:rsid w:val="00FC61E6"/>
    <w:rsid w:val="00FD49E7"/>
    <w:rsid w:val="00FE14CB"/>
    <w:rsid w:val="00FE612E"/>
    <w:rsid w:val="00FE6CFA"/>
    <w:rsid w:val="00FF2FE3"/>
    <w:rsid w:val="00FF3DA4"/>
    <w:rsid w:val="00FF4C63"/>
    <w:rsid w:val="00FF4CC0"/>
    <w:rsid w:val="00FF6351"/>
    <w:rsid w:val="0141CD20"/>
    <w:rsid w:val="037A28F0"/>
    <w:rsid w:val="0775BF09"/>
    <w:rsid w:val="0A39AFC3"/>
    <w:rsid w:val="0F271B4B"/>
    <w:rsid w:val="13CBCFDF"/>
    <w:rsid w:val="16426D6D"/>
    <w:rsid w:val="16F8BAF9"/>
    <w:rsid w:val="1EAF4959"/>
    <w:rsid w:val="2F8C1FDC"/>
    <w:rsid w:val="3090A951"/>
    <w:rsid w:val="37BA0335"/>
    <w:rsid w:val="394595D0"/>
    <w:rsid w:val="3D6DA30C"/>
    <w:rsid w:val="42DFF65B"/>
    <w:rsid w:val="4333FD8D"/>
    <w:rsid w:val="435CE646"/>
    <w:rsid w:val="4ACE440C"/>
    <w:rsid w:val="4E0C7C3C"/>
    <w:rsid w:val="54642D9F"/>
    <w:rsid w:val="62B16ABC"/>
    <w:rsid w:val="6F91D9C8"/>
    <w:rsid w:val="77BE653B"/>
    <w:rsid w:val="7A0D35EB"/>
    <w:rsid w:val="7C0D22A3"/>
    <w:rsid w:val="7ECBA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def"/>
    </o:shapedefaults>
    <o:shapelayout v:ext="edit">
      <o:idmap v:ext="edit" data="2"/>
    </o:shapelayout>
  </w:shapeDefaults>
  <w:decimalSymbol w:val="."/>
  <w:listSeparator w:val=","/>
  <w14:docId w14:val="64E94DC4"/>
  <w15:docId w15:val="{FA7C74FB-3E4D-4471-B44B-77DF3611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iPriority="99" w:unhideWhenUsed="1"/>
    <w:lsdException w:name="macro" w:semiHidden="1" w:unhideWhenUsed="1"/>
    <w:lsdException w:name="List" w:uiPriority="99"/>
    <w:lsdException w:name="List Bullet" w:semiHidden="1" w:uiPriority="99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5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260"/>
    <w:pPr>
      <w:spacing w:before="120" w:after="120" w:line="264" w:lineRule="auto"/>
    </w:pPr>
    <w:rPr>
      <w:rFonts w:ascii="Roboto Condensed" w:eastAsiaTheme="minorEastAsia" w:hAnsi="Roboto Condensed" w:cs="Arial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8B3260"/>
    <w:pPr>
      <w:keepNext/>
      <w:keepLines/>
      <w:widowControl w:val="0"/>
      <w:spacing w:before="480" w:after="360" w:line="240" w:lineRule="auto"/>
      <w:outlineLvl w:val="0"/>
    </w:pPr>
    <w:rPr>
      <w:rFonts w:eastAsia="Times New Roman"/>
      <w:bCs/>
      <w:color w:val="00AFF0" w:themeColor="accent1"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8B3260"/>
    <w:pPr>
      <w:keepNext/>
      <w:keepLines/>
      <w:spacing w:before="240" w:line="240" w:lineRule="auto"/>
      <w:outlineLvl w:val="1"/>
    </w:pPr>
    <w:rPr>
      <w:rFonts w:eastAsia="Times New Roman"/>
      <w:b/>
      <w:bCs/>
      <w:iCs/>
      <w:color w:val="004987" w:themeColor="text1"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8B3260"/>
    <w:pPr>
      <w:keepNext/>
      <w:keepLines/>
      <w:spacing w:before="240" w:line="240" w:lineRule="auto"/>
      <w:outlineLvl w:val="2"/>
    </w:pPr>
    <w:rPr>
      <w:rFonts w:eastAsia="Times New Roman" w:cs="Times New Roman"/>
      <w:b/>
      <w:bCs/>
      <w:color w:val="004987" w:themeColor="text1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8B3260"/>
    <w:pPr>
      <w:keepNext/>
      <w:keepLines/>
      <w:spacing w:before="240" w:line="240" w:lineRule="auto"/>
      <w:outlineLvl w:val="3"/>
    </w:pPr>
    <w:rPr>
      <w:rFonts w:eastAsia="Times New Roman" w:cs="Times New Roman"/>
      <w:b/>
      <w:bCs/>
      <w:color w:val="00AFF0" w:themeColor="accent1"/>
      <w:sz w:val="21"/>
      <w:szCs w:val="21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8B3260"/>
    <w:pPr>
      <w:keepNext/>
      <w:keepLines/>
      <w:spacing w:before="240"/>
      <w:outlineLvl w:val="4"/>
    </w:pPr>
    <w:rPr>
      <w:rFonts w:eastAsia="Times New Roman" w:cs="Times New Roman"/>
      <w:b/>
      <w:bCs/>
      <w:iCs/>
      <w:color w:val="003859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8B3260"/>
    <w:pPr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3260"/>
    <w:pPr>
      <w:pBdr>
        <w:bottom w:val="single" w:sz="24" w:space="8" w:color="00AFF0" w:themeColor="accent1"/>
      </w:pBdr>
    </w:pPr>
    <w:rPr>
      <w:color w:val="003859" w:themeColor="text2"/>
      <w:sz w:val="18"/>
    </w:rPr>
  </w:style>
  <w:style w:type="paragraph" w:styleId="Footer">
    <w:name w:val="footer"/>
    <w:basedOn w:val="Normal"/>
    <w:link w:val="FooterChar"/>
    <w:uiPriority w:val="99"/>
    <w:qFormat/>
    <w:rsid w:val="008B3260"/>
    <w:pPr>
      <w:tabs>
        <w:tab w:val="right" w:pos="9639"/>
      </w:tabs>
    </w:pPr>
    <w:rPr>
      <w:sz w:val="18"/>
    </w:rPr>
  </w:style>
  <w:style w:type="character" w:styleId="Hyperlink">
    <w:name w:val="Hyperlink"/>
    <w:basedOn w:val="DefaultParagraphFont"/>
    <w:uiPriority w:val="99"/>
    <w:rsid w:val="008B3260"/>
    <w:rPr>
      <w:color w:val="00AFF0" w:themeColor="accent1"/>
      <w:u w:val="single"/>
    </w:rPr>
  </w:style>
  <w:style w:type="paragraph" w:styleId="BodyTextIndent">
    <w:name w:val="Body Text Indent"/>
    <w:basedOn w:val="Normal"/>
    <w:rsid w:val="004B16E0"/>
    <w:pPr>
      <w:ind w:left="318" w:hanging="318"/>
    </w:pPr>
  </w:style>
  <w:style w:type="character" w:styleId="FollowedHyperlink">
    <w:name w:val="FollowedHyperlink"/>
    <w:basedOn w:val="DefaultParagraphFont"/>
    <w:uiPriority w:val="15"/>
    <w:rsid w:val="008B3260"/>
    <w:rPr>
      <w:color w:val="auto"/>
      <w:u w:val="single"/>
    </w:rPr>
  </w:style>
  <w:style w:type="paragraph" w:styleId="BodyText">
    <w:name w:val="Body Text"/>
    <w:basedOn w:val="NoSpacing"/>
    <w:link w:val="BodyTextChar"/>
    <w:uiPriority w:val="99"/>
    <w:qFormat/>
    <w:rsid w:val="008B3260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8B32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260"/>
    <w:pPr>
      <w:spacing w:before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B3260"/>
    <w:rPr>
      <w:rFonts w:ascii="Roboto Condensed" w:eastAsiaTheme="minorEastAsia" w:hAnsi="Roboto Condensed" w:cs="Arial"/>
      <w:color w:val="003859" w:themeColor="text2"/>
      <w:sz w:val="18"/>
      <w:lang w:val="en-US" w:eastAsia="en-US"/>
    </w:rPr>
  </w:style>
  <w:style w:type="character" w:styleId="PageNumber">
    <w:name w:val="page number"/>
    <w:basedOn w:val="DefaultParagraphFont"/>
    <w:rsid w:val="00C54896"/>
  </w:style>
  <w:style w:type="character" w:styleId="Strong">
    <w:name w:val="Strong"/>
    <w:basedOn w:val="DefaultParagraphFont"/>
    <w:uiPriority w:val="22"/>
    <w:qFormat/>
    <w:rsid w:val="0017449A"/>
    <w:rPr>
      <w:rFonts w:cs="Times New Roman"/>
      <w:b/>
      <w:bCs/>
    </w:rPr>
  </w:style>
  <w:style w:type="paragraph" w:styleId="ListParagraph0">
    <w:name w:val="List Paragraph"/>
    <w:basedOn w:val="BodyText"/>
    <w:link w:val="ListParagraphChar"/>
    <w:uiPriority w:val="34"/>
    <w:qFormat/>
    <w:rsid w:val="008B3260"/>
    <w:pPr>
      <w:numPr>
        <w:numId w:val="10"/>
      </w:numPr>
    </w:pPr>
  </w:style>
  <w:style w:type="character" w:customStyle="1" w:styleId="FooterChar">
    <w:name w:val="Footer Char"/>
    <w:basedOn w:val="DefaultParagraphFont"/>
    <w:link w:val="Footer"/>
    <w:uiPriority w:val="99"/>
    <w:locked/>
    <w:rsid w:val="008B3260"/>
    <w:rPr>
      <w:rFonts w:ascii="Roboto Condensed" w:eastAsiaTheme="minorEastAsia" w:hAnsi="Roboto Condensed" w:cs="Arial"/>
      <w:sz w:val="18"/>
      <w:lang w:val="en-US" w:eastAsia="en-US"/>
    </w:rPr>
  </w:style>
  <w:style w:type="paragraph" w:styleId="Title">
    <w:name w:val="Title"/>
    <w:basedOn w:val="Normal"/>
    <w:next w:val="BodyText"/>
    <w:link w:val="TitleChar"/>
    <w:uiPriority w:val="10"/>
    <w:qFormat/>
    <w:rsid w:val="008B3260"/>
    <w:pPr>
      <w:spacing w:before="240" w:line="240" w:lineRule="auto"/>
    </w:pPr>
    <w:rPr>
      <w:bCs/>
      <w:color w:val="00AFF0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8B3260"/>
    <w:rPr>
      <w:rFonts w:ascii="Roboto Condensed" w:eastAsiaTheme="minorEastAsia" w:hAnsi="Roboto Condensed" w:cs="Arial"/>
      <w:bCs/>
      <w:color w:val="00AFF0" w:themeColor="accent1"/>
      <w:sz w:val="64"/>
      <w:szCs w:val="64"/>
      <w:lang w:val="en-US" w:eastAsia="en-US"/>
    </w:rPr>
  </w:style>
  <w:style w:type="paragraph" w:styleId="NoSpacing">
    <w:name w:val="No Spacing"/>
    <w:basedOn w:val="Normal"/>
    <w:uiPriority w:val="1"/>
    <w:qFormat/>
    <w:rsid w:val="008B3260"/>
  </w:style>
  <w:style w:type="paragraph" w:customStyle="1" w:styleId="Tabletext">
    <w:name w:val="Table text"/>
    <w:basedOn w:val="Normal"/>
    <w:link w:val="TabletextChar"/>
    <w:qFormat/>
    <w:rsid w:val="007179BA"/>
    <w:pPr>
      <w:spacing w:line="260" w:lineRule="exact"/>
      <w:ind w:left="34"/>
    </w:pPr>
    <w:rPr>
      <w:color w:val="000000"/>
      <w:sz w:val="22"/>
      <w:szCs w:val="22"/>
    </w:rPr>
  </w:style>
  <w:style w:type="paragraph" w:customStyle="1" w:styleId="Tableheading2">
    <w:name w:val="Table heading 2"/>
    <w:basedOn w:val="Normal"/>
    <w:qFormat/>
    <w:rsid w:val="007179BA"/>
    <w:pPr>
      <w:spacing w:line="260" w:lineRule="exact"/>
    </w:pPr>
    <w:rPr>
      <w:b/>
      <w:color w:val="00B0F0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locked/>
    <w:rsid w:val="007179BA"/>
    <w:rPr>
      <w:rFonts w:ascii="Arial" w:eastAsiaTheme="minorEastAsia" w:hAnsi="Arial"/>
      <w:color w:val="000000"/>
      <w:sz w:val="22"/>
      <w:szCs w:val="22"/>
      <w:lang w:eastAsia="en-US"/>
    </w:rPr>
  </w:style>
  <w:style w:type="table" w:customStyle="1" w:styleId="AnswersLinedTable2">
    <w:name w:val="Answers Lined Table2"/>
    <w:basedOn w:val="TableNormal"/>
    <w:next w:val="TableGrid"/>
    <w:rsid w:val="0083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20">
    <w:name w:val="Table heading_2"/>
    <w:link w:val="Tableheading2Char"/>
    <w:qFormat/>
    <w:rsid w:val="007D21C5"/>
    <w:rPr>
      <w:rFonts w:ascii="Arial" w:hAnsi="Arial" w:cs="Arial"/>
      <w:color w:val="00B0F0"/>
      <w:szCs w:val="32"/>
    </w:rPr>
  </w:style>
  <w:style w:type="character" w:customStyle="1" w:styleId="Tableheading2Char">
    <w:name w:val="Table heading_2 Char"/>
    <w:link w:val="Tableheading20"/>
    <w:rsid w:val="007D21C5"/>
    <w:rPr>
      <w:rFonts w:ascii="Arial" w:hAnsi="Arial" w:cs="Arial"/>
      <w:color w:val="00B0F0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8B3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2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B3260"/>
    <w:rPr>
      <w:rFonts w:ascii="Roboto Condensed" w:eastAsiaTheme="minorEastAsia" w:hAnsi="Roboto Condensed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B3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B3260"/>
    <w:rPr>
      <w:rFonts w:ascii="Roboto Condensed" w:eastAsiaTheme="minorEastAsia" w:hAnsi="Roboto Condensed" w:cs="Arial"/>
      <w:b/>
      <w:bCs/>
      <w:lang w:val="en-US" w:eastAsia="en-US"/>
    </w:rPr>
  </w:style>
  <w:style w:type="character" w:customStyle="1" w:styleId="ListParagraphChar">
    <w:name w:val="List Paragraph Char"/>
    <w:basedOn w:val="DefaultParagraphFont"/>
    <w:link w:val="ListParagraph0"/>
    <w:uiPriority w:val="34"/>
    <w:rsid w:val="00E3751A"/>
    <w:rPr>
      <w:rFonts w:ascii="Roboto Condensed" w:eastAsiaTheme="minorEastAsia" w:hAnsi="Roboto Condensed" w:cs="Arial"/>
      <w:sz w:val="22"/>
      <w:lang w:val="en-US" w:eastAsia="en-US"/>
    </w:rPr>
  </w:style>
  <w:style w:type="table" w:customStyle="1" w:styleId="TableNoBorders1">
    <w:name w:val="Table No Borders1"/>
    <w:basedOn w:val="TableNormal"/>
    <w:uiPriority w:val="99"/>
    <w:rsid w:val="008B3260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8B3260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AppendixH1">
    <w:name w:val="Appendix H1"/>
    <w:basedOn w:val="Heading1"/>
    <w:next w:val="BodyText"/>
    <w:uiPriority w:val="11"/>
    <w:qFormat/>
    <w:rsid w:val="008B3260"/>
    <w:pPr>
      <w:pageBreakBefore/>
    </w:pPr>
    <w:rPr>
      <w:b/>
    </w:rPr>
  </w:style>
  <w:style w:type="character" w:customStyle="1" w:styleId="Heading2Char">
    <w:name w:val="Heading 2 Char"/>
    <w:basedOn w:val="DefaultParagraphFont"/>
    <w:link w:val="Heading2"/>
    <w:rsid w:val="008B3260"/>
    <w:rPr>
      <w:rFonts w:ascii="Roboto Condensed" w:hAnsi="Roboto Condensed" w:cs="Arial"/>
      <w:b/>
      <w:bCs/>
      <w:iCs/>
      <w:color w:val="004987" w:themeColor="text1"/>
      <w:sz w:val="32"/>
      <w:szCs w:val="28"/>
      <w:lang w:val="en-US"/>
    </w:rPr>
  </w:style>
  <w:style w:type="paragraph" w:customStyle="1" w:styleId="AppendixH2">
    <w:name w:val="Appendix H2"/>
    <w:basedOn w:val="Heading2"/>
    <w:next w:val="BodyText"/>
    <w:uiPriority w:val="11"/>
    <w:qFormat/>
    <w:rsid w:val="008B3260"/>
    <w:pPr>
      <w:tabs>
        <w:tab w:val="left" w:pos="851"/>
      </w:tabs>
    </w:pPr>
    <w:rPr>
      <w:iCs w:val="0"/>
    </w:rPr>
  </w:style>
  <w:style w:type="character" w:customStyle="1" w:styleId="Heading3Char">
    <w:name w:val="Heading 3 Char"/>
    <w:basedOn w:val="DefaultParagraphFont"/>
    <w:link w:val="Heading3"/>
    <w:rsid w:val="008B3260"/>
    <w:rPr>
      <w:rFonts w:ascii="Roboto Condensed" w:hAnsi="Roboto Condensed"/>
      <w:b/>
      <w:bCs/>
      <w:color w:val="004987" w:themeColor="text1"/>
      <w:sz w:val="28"/>
      <w:szCs w:val="24"/>
      <w:lang w:val="en-US"/>
    </w:rPr>
  </w:style>
  <w:style w:type="paragraph" w:customStyle="1" w:styleId="AppendixH3">
    <w:name w:val="Appendix H3"/>
    <w:basedOn w:val="Heading3"/>
    <w:next w:val="BodyText"/>
    <w:uiPriority w:val="11"/>
    <w:qFormat/>
    <w:rsid w:val="008B3260"/>
    <w:pPr>
      <w:tabs>
        <w:tab w:val="left" w:pos="851"/>
      </w:tabs>
    </w:pPr>
  </w:style>
  <w:style w:type="paragraph" w:customStyle="1" w:styleId="AutoCorrect">
    <w:name w:val="AutoCorrect"/>
    <w:rsid w:val="008B326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60"/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B3260"/>
    <w:rPr>
      <w:rFonts w:ascii="Roboto Condensed" w:eastAsiaTheme="minorEastAsia" w:hAnsi="Roboto Condensed" w:cs="Arial"/>
      <w:sz w:val="22"/>
      <w:lang w:val="en-US" w:eastAsia="en-US"/>
    </w:rPr>
  </w:style>
  <w:style w:type="paragraph" w:styleId="BodyText2">
    <w:name w:val="Body Text 2"/>
    <w:basedOn w:val="BodyText"/>
    <w:link w:val="BodyText2Char"/>
    <w:uiPriority w:val="99"/>
    <w:semiHidden/>
    <w:qFormat/>
    <w:rsid w:val="008B3260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3260"/>
    <w:rPr>
      <w:rFonts w:ascii="Roboto Condensed" w:eastAsiaTheme="minorEastAsia" w:hAnsi="Roboto Condensed" w:cs="Arial"/>
      <w:sz w:val="22"/>
      <w:lang w:val="en-US" w:eastAsia="en-US"/>
    </w:rPr>
  </w:style>
  <w:style w:type="paragraph" w:styleId="BodyText3">
    <w:name w:val="Body Text 3"/>
    <w:basedOn w:val="BodyText"/>
    <w:link w:val="BodyText3Char"/>
    <w:uiPriority w:val="99"/>
    <w:semiHidden/>
    <w:qFormat/>
    <w:rsid w:val="008B3260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3260"/>
    <w:rPr>
      <w:rFonts w:ascii="Roboto Condensed" w:eastAsiaTheme="minorEastAsia" w:hAnsi="Roboto Condensed" w:cs="Arial"/>
      <w:sz w:val="22"/>
      <w:szCs w:val="16"/>
      <w:lang w:val="en-US" w:eastAsia="en-US"/>
    </w:rPr>
  </w:style>
  <w:style w:type="paragraph" w:customStyle="1" w:styleId="BodyText4">
    <w:name w:val="Body Text 4"/>
    <w:basedOn w:val="BodyText3"/>
    <w:uiPriority w:val="99"/>
    <w:semiHidden/>
    <w:qFormat/>
    <w:rsid w:val="008B3260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8B3260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8B3260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8B3260"/>
    <w:pPr>
      <w:keepNext/>
      <w:keepLines/>
      <w:spacing w:before="240" w:after="0" w:line="240" w:lineRule="auto"/>
    </w:pPr>
    <w:rPr>
      <w:b/>
      <w:bCs/>
      <w:color w:val="003859" w:themeColor="text2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8B3260"/>
    <w:pPr>
      <w:spacing w:before="240" w:after="120"/>
    </w:pPr>
  </w:style>
  <w:style w:type="character" w:customStyle="1" w:styleId="TOCHeadingChar">
    <w:name w:val="TOC Heading Char"/>
    <w:basedOn w:val="Heading1Char"/>
    <w:link w:val="TOCHeading"/>
    <w:uiPriority w:val="39"/>
    <w:rsid w:val="008B3260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Contents">
    <w:name w:val="Contents"/>
    <w:basedOn w:val="TOCHeading"/>
    <w:link w:val="ContentsChar"/>
    <w:qFormat/>
    <w:rsid w:val="008B3260"/>
  </w:style>
  <w:style w:type="character" w:customStyle="1" w:styleId="ContentsChar">
    <w:name w:val="Contents Char"/>
    <w:basedOn w:val="TOCHeadingChar"/>
    <w:link w:val="Contents"/>
    <w:rsid w:val="008B3260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CoverDetails">
    <w:name w:val="Cover Details"/>
    <w:basedOn w:val="Normal"/>
    <w:uiPriority w:val="9"/>
    <w:qFormat/>
    <w:rsid w:val="008B3260"/>
    <w:rPr>
      <w:sz w:val="32"/>
    </w:rPr>
  </w:style>
  <w:style w:type="paragraph" w:customStyle="1" w:styleId="Docnumber">
    <w:name w:val="Doc number"/>
    <w:basedOn w:val="Heading2"/>
    <w:link w:val="DocnumberChar"/>
    <w:qFormat/>
    <w:rsid w:val="008B3260"/>
  </w:style>
  <w:style w:type="character" w:customStyle="1" w:styleId="DocnumberChar">
    <w:name w:val="Doc number Char"/>
    <w:basedOn w:val="Heading2Char"/>
    <w:link w:val="Docnumber"/>
    <w:rsid w:val="008B3260"/>
    <w:rPr>
      <w:rFonts w:ascii="Roboto Condensed" w:hAnsi="Roboto Condensed" w:cs="Arial"/>
      <w:b/>
      <w:bCs/>
      <w:iCs/>
      <w:color w:val="004987" w:themeColor="text1"/>
      <w:sz w:val="32"/>
      <w:szCs w:val="28"/>
      <w:lang w:val="en-US"/>
    </w:rPr>
  </w:style>
  <w:style w:type="paragraph" w:customStyle="1" w:styleId="Documenttitle">
    <w:name w:val="Document title"/>
    <w:basedOn w:val="Normal"/>
    <w:uiPriority w:val="10"/>
    <w:qFormat/>
    <w:rsid w:val="008B3260"/>
    <w:pPr>
      <w:spacing w:before="480" w:after="360" w:line="240" w:lineRule="auto"/>
    </w:pPr>
    <w:rPr>
      <w:color w:val="004987" w:themeColor="text1"/>
      <w:sz w:val="44"/>
    </w:rPr>
  </w:style>
  <w:style w:type="paragraph" w:customStyle="1" w:styleId="FigureCaption">
    <w:name w:val="Figure Caption"/>
    <w:basedOn w:val="Normal"/>
    <w:next w:val="BodyText"/>
    <w:uiPriority w:val="6"/>
    <w:qFormat/>
    <w:rsid w:val="008B3260"/>
    <w:pPr>
      <w:tabs>
        <w:tab w:val="left" w:pos="1276"/>
      </w:tabs>
      <w:spacing w:after="240"/>
      <w:ind w:left="1276" w:hanging="1276"/>
    </w:pPr>
    <w:rPr>
      <w:b/>
      <w:color w:val="003859" w:themeColor="text2"/>
    </w:rPr>
  </w:style>
  <w:style w:type="paragraph" w:customStyle="1" w:styleId="FigureStyle">
    <w:name w:val="Figure Style"/>
    <w:basedOn w:val="BodyText"/>
    <w:uiPriority w:val="6"/>
    <w:qFormat/>
    <w:rsid w:val="008B3260"/>
    <w:pPr>
      <w:spacing w:before="240" w:line="240" w:lineRule="auto"/>
    </w:pPr>
  </w:style>
  <w:style w:type="paragraph" w:customStyle="1" w:styleId="Header2">
    <w:name w:val="Header 2"/>
    <w:basedOn w:val="Normal"/>
    <w:link w:val="Header2Char"/>
    <w:qFormat/>
    <w:rsid w:val="008B3260"/>
    <w:pPr>
      <w:spacing w:before="0"/>
    </w:pPr>
    <w:rPr>
      <w:rFonts w:eastAsia="Times New Roman" w:cs="Times New Roman"/>
      <w:b/>
      <w:noProof/>
      <w:color w:val="004987" w:themeColor="text1"/>
      <w:sz w:val="22"/>
      <w:szCs w:val="22"/>
    </w:rPr>
  </w:style>
  <w:style w:type="character" w:customStyle="1" w:styleId="Header2Char">
    <w:name w:val="Header 2 Char"/>
    <w:basedOn w:val="DefaultParagraphFont"/>
    <w:link w:val="Header2"/>
    <w:rsid w:val="008B3260"/>
    <w:rPr>
      <w:rFonts w:ascii="Roboto Condensed" w:hAnsi="Roboto Condensed"/>
      <w:b/>
      <w:noProof/>
      <w:color w:val="004987" w:themeColor="text1"/>
      <w:sz w:val="22"/>
      <w:szCs w:val="22"/>
      <w:lang w:val="en-US" w:eastAsia="en-US"/>
    </w:rPr>
  </w:style>
  <w:style w:type="paragraph" w:customStyle="1" w:styleId="Headerstyle">
    <w:name w:val="Header style"/>
    <w:basedOn w:val="Normal"/>
    <w:link w:val="HeaderstyleChar"/>
    <w:qFormat/>
    <w:rsid w:val="008B3260"/>
    <w:pPr>
      <w:spacing w:before="0" w:after="0" w:line="240" w:lineRule="auto"/>
    </w:pPr>
    <w:rPr>
      <w:b/>
      <w:bCs/>
      <w:color w:val="FFFFFF" w:themeColor="background1"/>
      <w:sz w:val="56"/>
      <w:szCs w:val="56"/>
    </w:rPr>
  </w:style>
  <w:style w:type="character" w:customStyle="1" w:styleId="HeaderstyleChar">
    <w:name w:val="Header style Char"/>
    <w:basedOn w:val="DefaultParagraphFont"/>
    <w:link w:val="Headerstyle"/>
    <w:rsid w:val="008B3260"/>
    <w:rPr>
      <w:rFonts w:ascii="Roboto Condensed" w:eastAsiaTheme="minorEastAsia" w:hAnsi="Roboto Condensed" w:cs="Arial"/>
      <w:b/>
      <w:bCs/>
      <w:color w:val="FFFFFF" w:themeColor="background1"/>
      <w:sz w:val="56"/>
      <w:szCs w:val="5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B3260"/>
    <w:rPr>
      <w:rFonts w:ascii="Roboto Condensed" w:hAnsi="Roboto Condensed"/>
      <w:b/>
      <w:bCs/>
      <w:color w:val="00AFF0" w:themeColor="accent1"/>
      <w:sz w:val="21"/>
      <w:szCs w:val="21"/>
      <w:lang w:val="en-US"/>
    </w:rPr>
  </w:style>
  <w:style w:type="character" w:customStyle="1" w:styleId="Heading5Char">
    <w:name w:val="Heading 5 Char"/>
    <w:basedOn w:val="DefaultParagraphFont"/>
    <w:link w:val="Heading5"/>
    <w:rsid w:val="008B3260"/>
    <w:rPr>
      <w:rFonts w:ascii="Roboto Condensed" w:hAnsi="Roboto Condensed"/>
      <w:b/>
      <w:bCs/>
      <w:iCs/>
      <w:color w:val="003859" w:themeColor="text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B3260"/>
    <w:rPr>
      <w:rFonts w:ascii="Roboto Condensed" w:hAnsi="Roboto Condensed"/>
      <w:bCs/>
      <w:lang w:val="en-US"/>
    </w:rPr>
  </w:style>
  <w:style w:type="paragraph" w:styleId="List">
    <w:name w:val="List"/>
    <w:basedOn w:val="Normal"/>
    <w:uiPriority w:val="99"/>
    <w:unhideWhenUsed/>
    <w:rsid w:val="008B3260"/>
    <w:pPr>
      <w:ind w:left="283" w:hanging="283"/>
      <w:contextualSpacing/>
    </w:pPr>
  </w:style>
  <w:style w:type="paragraph" w:customStyle="1" w:styleId="ListAlpha0">
    <w:name w:val="List Alpha"/>
    <w:basedOn w:val="BodyText"/>
    <w:uiPriority w:val="1"/>
    <w:qFormat/>
    <w:rsid w:val="008B3260"/>
    <w:pPr>
      <w:numPr>
        <w:numId w:val="14"/>
      </w:numPr>
    </w:pPr>
  </w:style>
  <w:style w:type="paragraph" w:customStyle="1" w:styleId="ListAlpha2">
    <w:name w:val="List Alpha 2"/>
    <w:basedOn w:val="ListAlpha0"/>
    <w:uiPriority w:val="19"/>
    <w:rsid w:val="008B3260"/>
    <w:pPr>
      <w:numPr>
        <w:ilvl w:val="1"/>
        <w:numId w:val="3"/>
      </w:numPr>
    </w:pPr>
  </w:style>
  <w:style w:type="paragraph" w:customStyle="1" w:styleId="ListAlpha3">
    <w:name w:val="List Alpha 3"/>
    <w:basedOn w:val="ListAlpha2"/>
    <w:uiPriority w:val="19"/>
    <w:rsid w:val="008B3260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8B3260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8B3260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8B3260"/>
    <w:pPr>
      <w:numPr>
        <w:ilvl w:val="4"/>
      </w:numPr>
    </w:pPr>
  </w:style>
  <w:style w:type="paragraph" w:styleId="ListBullet0">
    <w:name w:val="List Bullet"/>
    <w:basedOn w:val="BodyText"/>
    <w:uiPriority w:val="99"/>
    <w:qFormat/>
    <w:rsid w:val="008B3260"/>
    <w:pPr>
      <w:numPr>
        <w:numId w:val="4"/>
      </w:numPr>
      <w:contextualSpacing/>
    </w:pPr>
  </w:style>
  <w:style w:type="paragraph" w:styleId="ListBullet2">
    <w:name w:val="List Bullet 2"/>
    <w:basedOn w:val="ListBullet0"/>
    <w:uiPriority w:val="99"/>
    <w:rsid w:val="008B3260"/>
    <w:pPr>
      <w:numPr>
        <w:ilvl w:val="1"/>
      </w:numPr>
    </w:pPr>
  </w:style>
  <w:style w:type="paragraph" w:styleId="ListBullet3">
    <w:name w:val="List Bullet 3"/>
    <w:basedOn w:val="ListBullet0"/>
    <w:uiPriority w:val="99"/>
    <w:rsid w:val="008B3260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8B3260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8B3260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8B3260"/>
    <w:pPr>
      <w:numPr>
        <w:ilvl w:val="5"/>
      </w:numPr>
    </w:pPr>
  </w:style>
  <w:style w:type="paragraph" w:styleId="ListNumber0">
    <w:name w:val="List Number"/>
    <w:basedOn w:val="BodyText"/>
    <w:uiPriority w:val="1"/>
    <w:qFormat/>
    <w:rsid w:val="008B3260"/>
    <w:pPr>
      <w:numPr>
        <w:numId w:val="5"/>
      </w:numPr>
    </w:pPr>
  </w:style>
  <w:style w:type="paragraph" w:styleId="ListNumber2">
    <w:name w:val="List Number 2"/>
    <w:basedOn w:val="ListNumber0"/>
    <w:uiPriority w:val="19"/>
    <w:rsid w:val="008B3260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B3260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B3260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B3260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8B3260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8B3260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8B3260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8B3260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8B3260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8B3260"/>
    <w:pPr>
      <w:numPr>
        <w:ilvl w:val="5"/>
      </w:numPr>
    </w:pPr>
  </w:style>
  <w:style w:type="numbering" w:customStyle="1" w:styleId="ListAlpha">
    <w:name w:val="List_Alpha"/>
    <w:uiPriority w:val="99"/>
    <w:rsid w:val="008B3260"/>
    <w:pPr>
      <w:numPr>
        <w:numId w:val="6"/>
      </w:numPr>
    </w:pPr>
  </w:style>
  <w:style w:type="numbering" w:customStyle="1" w:styleId="ListBullet">
    <w:name w:val="List_Bullet"/>
    <w:uiPriority w:val="99"/>
    <w:rsid w:val="008B3260"/>
    <w:pPr>
      <w:numPr>
        <w:numId w:val="7"/>
      </w:numPr>
    </w:pPr>
  </w:style>
  <w:style w:type="numbering" w:customStyle="1" w:styleId="ListNumber">
    <w:name w:val="List_Number"/>
    <w:uiPriority w:val="99"/>
    <w:rsid w:val="008B3260"/>
    <w:pPr>
      <w:numPr>
        <w:numId w:val="8"/>
      </w:numPr>
    </w:pPr>
  </w:style>
  <w:style w:type="numbering" w:customStyle="1" w:styleId="ListNumberedHeadings">
    <w:name w:val="List_NumberedHeadings"/>
    <w:uiPriority w:val="99"/>
    <w:rsid w:val="008B3260"/>
    <w:pPr>
      <w:numPr>
        <w:numId w:val="9"/>
      </w:numPr>
    </w:pPr>
  </w:style>
  <w:style w:type="numbering" w:customStyle="1" w:styleId="ListParagraph">
    <w:name w:val="List_Paragraph"/>
    <w:uiPriority w:val="99"/>
    <w:rsid w:val="008B3260"/>
    <w:pPr>
      <w:numPr>
        <w:numId w:val="10"/>
      </w:numPr>
    </w:pPr>
  </w:style>
  <w:style w:type="numbering" w:customStyle="1" w:styleId="ListTableBullet">
    <w:name w:val="List_TableBullet"/>
    <w:uiPriority w:val="99"/>
    <w:rsid w:val="008B3260"/>
    <w:pPr>
      <w:numPr>
        <w:numId w:val="11"/>
      </w:numPr>
    </w:pPr>
  </w:style>
  <w:style w:type="numbering" w:customStyle="1" w:styleId="ListTableNumber">
    <w:name w:val="List_TableNumber"/>
    <w:uiPriority w:val="99"/>
    <w:rsid w:val="008B3260"/>
    <w:pPr>
      <w:numPr>
        <w:numId w:val="12"/>
      </w:numPr>
    </w:pPr>
  </w:style>
  <w:style w:type="paragraph" w:customStyle="1" w:styleId="NbrHeading1">
    <w:name w:val="Nbr Heading 1"/>
    <w:basedOn w:val="Heading1"/>
    <w:next w:val="BodyText"/>
    <w:qFormat/>
    <w:rsid w:val="008B3260"/>
    <w:pPr>
      <w:numPr>
        <w:numId w:val="13"/>
      </w:numPr>
      <w:spacing w:before="360" w:after="240"/>
      <w:contextualSpacing/>
    </w:pPr>
    <w:rPr>
      <w:b/>
      <w:bCs w:val="0"/>
      <w:noProof/>
    </w:rPr>
  </w:style>
  <w:style w:type="paragraph" w:customStyle="1" w:styleId="NbrHeading2">
    <w:name w:val="Nbr Heading 2"/>
    <w:basedOn w:val="Heading2"/>
    <w:next w:val="BodyText"/>
    <w:qFormat/>
    <w:rsid w:val="008B3260"/>
    <w:pPr>
      <w:numPr>
        <w:ilvl w:val="1"/>
        <w:numId w:val="13"/>
      </w:numPr>
      <w:spacing w:before="120"/>
      <w:contextualSpacing/>
    </w:pPr>
  </w:style>
  <w:style w:type="paragraph" w:customStyle="1" w:styleId="NbrHeading3">
    <w:name w:val="Nbr Heading 3"/>
    <w:basedOn w:val="Heading3"/>
    <w:next w:val="BodyText"/>
    <w:qFormat/>
    <w:rsid w:val="008B3260"/>
    <w:pPr>
      <w:numPr>
        <w:ilvl w:val="2"/>
        <w:numId w:val="13"/>
      </w:numPr>
      <w:spacing w:before="120"/>
    </w:pPr>
  </w:style>
  <w:style w:type="paragraph" w:customStyle="1" w:styleId="NbrHeading4">
    <w:name w:val="Nbr Heading 4"/>
    <w:basedOn w:val="Heading4"/>
    <w:next w:val="BodyText"/>
    <w:qFormat/>
    <w:rsid w:val="008B3260"/>
    <w:pPr>
      <w:numPr>
        <w:ilvl w:val="3"/>
        <w:numId w:val="13"/>
      </w:numPr>
    </w:pPr>
    <w:rPr>
      <w:sz w:val="22"/>
    </w:rPr>
  </w:style>
  <w:style w:type="paragraph" w:customStyle="1" w:styleId="NbrHeading5">
    <w:name w:val="Nbr Heading 5"/>
    <w:basedOn w:val="Heading5"/>
    <w:next w:val="BodyText"/>
    <w:qFormat/>
    <w:rsid w:val="008B3260"/>
    <w:pPr>
      <w:numPr>
        <w:ilvl w:val="4"/>
        <w:numId w:val="13"/>
      </w:numPr>
      <w:tabs>
        <w:tab w:val="clear" w:pos="1276"/>
      </w:tabs>
    </w:pPr>
    <w:rPr>
      <w:b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8B3260"/>
    <w:rPr>
      <w:color w:val="808080"/>
    </w:rPr>
  </w:style>
  <w:style w:type="paragraph" w:styleId="Quote">
    <w:name w:val="Quote"/>
    <w:basedOn w:val="Normal"/>
    <w:next w:val="Normal"/>
    <w:link w:val="QuoteChar"/>
    <w:uiPriority w:val="99"/>
    <w:qFormat/>
    <w:rsid w:val="008B3260"/>
    <w:pPr>
      <w:spacing w:before="180" w:after="180"/>
      <w:ind w:left="567" w:right="567"/>
      <w:jc w:val="center"/>
    </w:pPr>
    <w:rPr>
      <w:i/>
      <w:iCs/>
      <w:color w:val="004987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8B3260"/>
    <w:rPr>
      <w:rFonts w:ascii="Roboto Condensed" w:eastAsiaTheme="minorEastAsia" w:hAnsi="Roboto Condensed" w:cs="Arial"/>
      <w:i/>
      <w:iCs/>
      <w:color w:val="004987" w:themeColor="text1"/>
      <w:lang w:val="en-US" w:eastAsia="en-US"/>
    </w:rPr>
  </w:style>
  <w:style w:type="table" w:customStyle="1" w:styleId="SeqwaterBlueTable">
    <w:name w:val="Seqwater Blue Table"/>
    <w:basedOn w:val="TableNormal"/>
    <w:uiPriority w:val="99"/>
    <w:rsid w:val="008B3260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F0FF" w:themeColor="accent1" w:themeTint="33"/>
        <w:left w:val="single" w:sz="4" w:space="0" w:color="C9F0FF" w:themeColor="accent1" w:themeTint="33"/>
        <w:bottom w:val="single" w:sz="4" w:space="0" w:color="C9F0FF" w:themeColor="accent1" w:themeTint="33"/>
        <w:right w:val="single" w:sz="4" w:space="0" w:color="C9F0FF" w:themeColor="accent1" w:themeTint="33"/>
        <w:insideH w:val="single" w:sz="4" w:space="0" w:color="C9F0FF" w:themeColor="accent1" w:themeTint="33"/>
        <w:insideV w:val="single" w:sz="4" w:space="0" w:color="C9F0FF" w:themeColor="accent1" w:themeTint="33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single" w:sz="4" w:space="0" w:color="C9F0FF" w:themeColor="accent1" w:themeTint="33"/>
          <w:left w:val="single" w:sz="4" w:space="0" w:color="C9F0FF" w:themeColor="accent1" w:themeTint="33"/>
          <w:bottom w:val="single" w:sz="4" w:space="0" w:color="C9F0FF" w:themeColor="accent1" w:themeTint="33"/>
          <w:right w:val="single" w:sz="4" w:space="0" w:color="C9F0FF" w:themeColor="accent1" w:themeTint="33"/>
          <w:insideH w:val="single" w:sz="4" w:space="0" w:color="C9F0FF" w:themeColor="accent1" w:themeTint="33"/>
          <w:insideV w:val="single" w:sz="4" w:space="0" w:color="C9F0FF" w:themeColor="accent1" w:themeTint="33"/>
          <w:tl2br w:val="nil"/>
          <w:tr2bl w:val="nil"/>
        </w:tcBorders>
        <w:shd w:val="clear" w:color="auto" w:fill="00AFF0" w:themeFill="accent1"/>
      </w:tcPr>
    </w:tblStylePr>
    <w:tblStylePr w:type="lastRow">
      <w:rPr>
        <w:b/>
      </w:rPr>
      <w:tblPr/>
      <w:tcPr>
        <w:shd w:val="clear" w:color="auto" w:fill="BBECFF" w:themeFill="accent1" w:themeFillTint="40"/>
      </w:tcPr>
    </w:tblStylePr>
    <w:tblStylePr w:type="firstCol">
      <w:tblPr/>
      <w:tcPr>
        <w:tcBorders>
          <w:insideH w:val="nil"/>
        </w:tcBorders>
        <w:shd w:val="clear" w:color="auto" w:fill="00AFF0" w:themeFill="accent1"/>
      </w:tcPr>
    </w:tblStylePr>
    <w:tblStylePr w:type="lastCol">
      <w:tblPr/>
      <w:tcPr>
        <w:shd w:val="clear" w:color="auto" w:fill="93E1FF" w:themeFill="accent1" w:themeFillTint="66"/>
      </w:tcPr>
    </w:tblStylePr>
    <w:tblStylePr w:type="band2Vert">
      <w:tblPr/>
      <w:tcPr>
        <w:shd w:val="clear" w:color="auto" w:fill="E3F7FF" w:themeFill="accent1" w:themeFillTint="1A"/>
      </w:tcPr>
    </w:tblStylePr>
    <w:tblStylePr w:type="band2Horz">
      <w:tblPr/>
      <w:tcPr>
        <w:shd w:val="clear" w:color="auto" w:fill="E3F7FF" w:themeFill="accent1" w:themeFillTint="1A"/>
      </w:tcPr>
    </w:tblStylePr>
  </w:style>
  <w:style w:type="paragraph" w:customStyle="1" w:styleId="Seqwaterbody">
    <w:name w:val="Seqwater body"/>
    <w:basedOn w:val="NoSpacing"/>
    <w:qFormat/>
    <w:rsid w:val="008B3260"/>
  </w:style>
  <w:style w:type="table" w:customStyle="1" w:styleId="SeqwaterGreyTable">
    <w:name w:val="Seqwater Grey Table"/>
    <w:basedOn w:val="TableNormal"/>
    <w:uiPriority w:val="99"/>
    <w:rsid w:val="008B3260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8CB4" w:themeColor="background2" w:themeShade="BF"/>
        <w:left w:val="single" w:sz="4" w:space="0" w:color="008CB4" w:themeColor="background2" w:themeShade="BF"/>
        <w:bottom w:val="single" w:sz="4" w:space="0" w:color="008CB4" w:themeColor="background2" w:themeShade="BF"/>
        <w:right w:val="single" w:sz="4" w:space="0" w:color="008CB4" w:themeColor="background2" w:themeShade="BF"/>
        <w:insideH w:val="single" w:sz="4" w:space="0" w:color="008CB4" w:themeColor="background2" w:themeShade="BF"/>
        <w:insideV w:val="single" w:sz="4" w:space="0" w:color="008CB4" w:themeColor="background2" w:themeShade="BF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  <w:tl2br w:val="nil"/>
          <w:tr2bl w:val="nil"/>
        </w:tcBorders>
        <w:shd w:val="clear" w:color="auto" w:fill="003859" w:themeFill="text2"/>
      </w:tcPr>
    </w:tblStylePr>
    <w:tblStylePr w:type="lastRow">
      <w:rPr>
        <w:b/>
        <w:color w:val="auto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cBorders>
        <w:shd w:val="clear" w:color="auto" w:fill="EAEAEA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cBorders>
        <w:shd w:val="clear" w:color="auto" w:fill="003859" w:themeFill="text2"/>
      </w:tcPr>
    </w:tblStylePr>
    <w:tblStylePr w:type="lastCol">
      <w:tblPr/>
      <w:tcPr>
        <w:shd w:val="clear" w:color="auto" w:fill="EAEAEA"/>
      </w:tcPr>
    </w:tblStylePr>
    <w:tblStylePr w:type="band2Vert">
      <w:tblPr/>
      <w:tcPr>
        <w:shd w:val="clear" w:color="auto" w:fill="F9F9F9"/>
      </w:tcPr>
    </w:tblStylePr>
    <w:tblStylePr w:type="band2Horz">
      <w:tblPr/>
      <w:tcPr>
        <w:shd w:val="clear" w:color="auto" w:fill="F9F9F9"/>
      </w:tcPr>
    </w:tblStylePr>
  </w:style>
  <w:style w:type="paragraph" w:customStyle="1" w:styleId="SeqwaterH4">
    <w:name w:val="Seqwater H4"/>
    <w:basedOn w:val="Normal"/>
    <w:qFormat/>
    <w:rsid w:val="008B3260"/>
    <w:pPr>
      <w:spacing w:before="240" w:line="240" w:lineRule="auto"/>
    </w:pPr>
    <w:rPr>
      <w:b/>
      <w:color w:val="00AFF0" w:themeColor="accent1"/>
    </w:rPr>
  </w:style>
  <w:style w:type="table" w:customStyle="1" w:styleId="SeqwaterTealTable">
    <w:name w:val="Seqwater Teal Table"/>
    <w:basedOn w:val="TableNormal"/>
    <w:uiPriority w:val="99"/>
    <w:rsid w:val="008B3260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6" w:space="0" w:color="0091B3" w:themeColor="accent4"/>
        <w:left w:val="single" w:sz="6" w:space="0" w:color="0091B3" w:themeColor="accent4"/>
        <w:bottom w:val="single" w:sz="6" w:space="0" w:color="0091B3" w:themeColor="accent4"/>
        <w:right w:val="single" w:sz="6" w:space="0" w:color="0091B3" w:themeColor="accent4"/>
        <w:insideH w:val="single" w:sz="6" w:space="0" w:color="0091B3" w:themeColor="accent4"/>
        <w:insideV w:val="single" w:sz="6" w:space="0" w:color="0091B3" w:themeColor="accent4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91B3" w:themeFill="accent4"/>
      </w:tcPr>
    </w:tblStylePr>
    <w:tblStylePr w:type="lastRow">
      <w:rPr>
        <w:b/>
        <w:color w:val="auto"/>
      </w:rPr>
      <w:tblPr/>
      <w:tcPr>
        <w:shd w:val="clear" w:color="auto" w:fill="EBF7F9" w:themeFill="accent5" w:themeFillTint="33"/>
      </w:tcPr>
    </w:tblStylePr>
    <w:tblStylePr w:type="firstCol">
      <w:rPr>
        <w:color w:val="FFFFFF" w:themeColor="background1"/>
      </w:rPr>
      <w:tblPr/>
      <w:tcPr>
        <w:shd w:val="clear" w:color="auto" w:fill="0091B3" w:themeFill="accent4"/>
      </w:tcPr>
    </w:tblStylePr>
    <w:tblStylePr w:type="lastCol">
      <w:tblPr/>
      <w:tcPr>
        <w:shd w:val="clear" w:color="auto" w:fill="EBF7F9" w:themeFill="accent5" w:themeFillTint="33"/>
      </w:tcPr>
    </w:tblStylePr>
    <w:tblStylePr w:type="band2Vert">
      <w:tblPr/>
      <w:tcPr>
        <w:shd w:val="clear" w:color="auto" w:fill="F9F9F9"/>
      </w:tcPr>
    </w:tblStylePr>
    <w:tblStylePr w:type="band2Horz">
      <w:tblPr/>
      <w:tcPr>
        <w:shd w:val="clear" w:color="auto" w:fill="F9F9F9"/>
      </w:tcPr>
    </w:tblStylePr>
  </w:style>
  <w:style w:type="numbering" w:customStyle="1" w:styleId="Style1">
    <w:name w:val="Style1"/>
    <w:uiPriority w:val="99"/>
    <w:rsid w:val="008B3260"/>
    <w:pPr>
      <w:numPr>
        <w:numId w:val="14"/>
      </w:numPr>
    </w:pPr>
  </w:style>
  <w:style w:type="table" w:customStyle="1" w:styleId="Style2">
    <w:name w:val="Style2"/>
    <w:basedOn w:val="TableNormal"/>
    <w:uiPriority w:val="99"/>
    <w:rsid w:val="008B3260"/>
    <w:rPr>
      <w:rFonts w:ascii="Roboto" w:eastAsiaTheme="minorHAnsi" w:hAnsi="Roboto" w:cstheme="minorBidi"/>
      <w:sz w:val="24"/>
      <w:szCs w:val="24"/>
      <w:lang w:eastAsia="en-US"/>
    </w:rPr>
    <w:tblPr>
      <w:tblBorders>
        <w:top w:val="single" w:sz="4" w:space="0" w:color="9CD9E4" w:themeColor="accent5"/>
        <w:left w:val="single" w:sz="4" w:space="0" w:color="9CD9E4" w:themeColor="accent5"/>
        <w:bottom w:val="single" w:sz="4" w:space="0" w:color="9CD9E4" w:themeColor="accent5"/>
        <w:right w:val="single" w:sz="4" w:space="0" w:color="9CD9E4" w:themeColor="accent5"/>
        <w:insideH w:val="single" w:sz="4" w:space="0" w:color="9CD9E4" w:themeColor="accent5"/>
        <w:insideV w:val="single" w:sz="4" w:space="0" w:color="9CD9E4" w:themeColor="accent5"/>
      </w:tblBorders>
    </w:tblPr>
    <w:tblStylePr w:type="firstRow">
      <w:rPr>
        <w:color w:val="FFFFFF" w:themeColor="background1"/>
      </w:rPr>
      <w:tblPr/>
      <w:tcPr>
        <w:shd w:val="clear" w:color="auto" w:fill="9CD9E4" w:themeFill="accent5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D9E4" w:themeFill="accent5"/>
      </w:tcPr>
    </w:tblStylePr>
  </w:style>
  <w:style w:type="paragraph" w:styleId="Subtitle">
    <w:name w:val="Subtitle"/>
    <w:basedOn w:val="Normal"/>
    <w:next w:val="BodyText"/>
    <w:link w:val="SubtitleChar"/>
    <w:uiPriority w:val="11"/>
    <w:qFormat/>
    <w:rsid w:val="008B3260"/>
    <w:pPr>
      <w:spacing w:before="480" w:after="480"/>
    </w:pPr>
    <w:rPr>
      <w:rFonts w:asciiTheme="majorHAnsi" w:hAnsiTheme="majorHAnsi"/>
      <w:b/>
      <w:color w:val="003859" w:themeColor="text2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B3260"/>
    <w:rPr>
      <w:rFonts w:asciiTheme="majorHAnsi" w:eastAsiaTheme="minorEastAsia" w:hAnsiTheme="majorHAnsi" w:cs="Arial"/>
      <w:b/>
      <w:color w:val="003859" w:themeColor="text2"/>
      <w:sz w:val="44"/>
      <w:szCs w:val="44"/>
      <w:lang w:val="en-US" w:eastAsia="en-US"/>
    </w:rPr>
  </w:style>
  <w:style w:type="paragraph" w:customStyle="1" w:styleId="TableText0">
    <w:name w:val="Table Text"/>
    <w:basedOn w:val="Normal"/>
    <w:uiPriority w:val="3"/>
    <w:qFormat/>
    <w:rsid w:val="008B3260"/>
    <w:pPr>
      <w:spacing w:before="60" w:after="60" w:line="240" w:lineRule="auto"/>
      <w:ind w:left="113" w:right="113"/>
    </w:pPr>
    <w:rPr>
      <w:sz w:val="22"/>
    </w:rPr>
  </w:style>
  <w:style w:type="paragraph" w:customStyle="1" w:styleId="TableBullet">
    <w:name w:val="Table Bullet"/>
    <w:basedOn w:val="TableText0"/>
    <w:uiPriority w:val="4"/>
    <w:qFormat/>
    <w:rsid w:val="008B3260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Bullet2">
    <w:name w:val="Table Bullet 2"/>
    <w:basedOn w:val="TableBullet"/>
    <w:uiPriority w:val="19"/>
    <w:rsid w:val="008B3260"/>
    <w:pPr>
      <w:numPr>
        <w:ilvl w:val="1"/>
      </w:numPr>
    </w:pPr>
  </w:style>
  <w:style w:type="paragraph" w:customStyle="1" w:styleId="TableCaption">
    <w:name w:val="Table Caption"/>
    <w:basedOn w:val="Caption"/>
    <w:uiPriority w:val="6"/>
    <w:qFormat/>
    <w:rsid w:val="008B3260"/>
    <w:pPr>
      <w:tabs>
        <w:tab w:val="left" w:pos="851"/>
      </w:tabs>
      <w:ind w:left="851" w:hanging="851"/>
    </w:pPr>
  </w:style>
  <w:style w:type="paragraph" w:customStyle="1" w:styleId="TableHeading">
    <w:name w:val="Table Heading"/>
    <w:basedOn w:val="TableText0"/>
    <w:uiPriority w:val="3"/>
    <w:qFormat/>
    <w:rsid w:val="008B3260"/>
    <w:pPr>
      <w:keepNext/>
    </w:pPr>
    <w:rPr>
      <w:b/>
    </w:rPr>
  </w:style>
  <w:style w:type="paragraph" w:customStyle="1" w:styleId="TableHeadingWhite">
    <w:name w:val="Table Heading White"/>
    <w:basedOn w:val="TableText0"/>
    <w:uiPriority w:val="3"/>
    <w:qFormat/>
    <w:rsid w:val="008B3260"/>
    <w:pPr>
      <w:keepNext/>
    </w:pPr>
    <w:rPr>
      <w:b/>
      <w:color w:val="FFFFFF" w:themeColor="background1"/>
    </w:rPr>
  </w:style>
  <w:style w:type="table" w:customStyle="1" w:styleId="TableNoBorders">
    <w:name w:val="Table No Borders"/>
    <w:basedOn w:val="TableNormal"/>
    <w:uiPriority w:val="99"/>
    <w:rsid w:val="008B3260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customStyle="1" w:styleId="TableNumber">
    <w:name w:val="Table Number"/>
    <w:basedOn w:val="TableText0"/>
    <w:uiPriority w:val="4"/>
    <w:qFormat/>
    <w:rsid w:val="008B3260"/>
    <w:pPr>
      <w:numPr>
        <w:numId w:val="16"/>
      </w:numPr>
    </w:pPr>
  </w:style>
  <w:style w:type="paragraph" w:customStyle="1" w:styleId="TableNumber2">
    <w:name w:val="Table Number 2"/>
    <w:basedOn w:val="TableNumber"/>
    <w:uiPriority w:val="19"/>
    <w:rsid w:val="008B3260"/>
    <w:pPr>
      <w:numPr>
        <w:ilvl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8B3260"/>
    <w:pPr>
      <w:ind w:left="200" w:hanging="200"/>
    </w:pPr>
  </w:style>
  <w:style w:type="paragraph" w:styleId="TOC3">
    <w:name w:val="toc 3"/>
    <w:basedOn w:val="Normal"/>
    <w:next w:val="Normal"/>
    <w:uiPriority w:val="39"/>
    <w:rsid w:val="008B3260"/>
    <w:pPr>
      <w:tabs>
        <w:tab w:val="left" w:pos="851"/>
        <w:tab w:val="right" w:leader="dot" w:pos="9923"/>
      </w:tabs>
      <w:spacing w:before="80" w:after="80"/>
      <w:ind w:left="1247"/>
      <w:contextualSpacing/>
    </w:pPr>
    <w:rPr>
      <w:color w:val="003859" w:themeColor="text2"/>
      <w:sz w:val="22"/>
    </w:rPr>
  </w:style>
  <w:style w:type="paragraph" w:styleId="TableofFigures">
    <w:name w:val="table of figures"/>
    <w:basedOn w:val="TOC3"/>
    <w:next w:val="Normal"/>
    <w:uiPriority w:val="99"/>
    <w:rsid w:val="008B3260"/>
    <w:rPr>
      <w:noProof/>
    </w:rPr>
  </w:style>
  <w:style w:type="paragraph" w:customStyle="1" w:styleId="Tablesubheading">
    <w:name w:val="Table subheading"/>
    <w:basedOn w:val="TableText0"/>
    <w:qFormat/>
    <w:rsid w:val="008B3260"/>
    <w:rPr>
      <w:rFonts w:ascii="Roboto" w:hAnsi="Roboto"/>
      <w:b/>
      <w:bCs/>
    </w:rPr>
  </w:style>
  <w:style w:type="paragraph" w:customStyle="1" w:styleId="TableTextFooter">
    <w:name w:val="Table Text (Footer)"/>
    <w:basedOn w:val="TableText0"/>
    <w:qFormat/>
    <w:rsid w:val="008B3260"/>
    <w:rPr>
      <w:color w:val="004987" w:themeColor="text1"/>
      <w:sz w:val="14"/>
      <w:szCs w:val="14"/>
    </w:rPr>
  </w:style>
  <w:style w:type="paragraph" w:styleId="TOC1">
    <w:name w:val="toc 1"/>
    <w:basedOn w:val="Normal"/>
    <w:next w:val="Normal"/>
    <w:uiPriority w:val="39"/>
    <w:rsid w:val="008B3260"/>
    <w:pPr>
      <w:keepNext/>
      <w:tabs>
        <w:tab w:val="left" w:pos="709"/>
        <w:tab w:val="right" w:leader="dot" w:pos="9923"/>
      </w:tabs>
      <w:spacing w:before="240"/>
    </w:pPr>
    <w:rPr>
      <w:b/>
      <w:noProof/>
      <w:color w:val="003859" w:themeColor="text2"/>
      <w:sz w:val="22"/>
    </w:rPr>
  </w:style>
  <w:style w:type="paragraph" w:styleId="TOC2">
    <w:name w:val="toc 2"/>
    <w:basedOn w:val="TOC1"/>
    <w:next w:val="TOC3"/>
    <w:uiPriority w:val="39"/>
    <w:rsid w:val="008B3260"/>
    <w:pPr>
      <w:tabs>
        <w:tab w:val="clear" w:pos="709"/>
        <w:tab w:val="left" w:pos="1276"/>
      </w:tabs>
      <w:spacing w:before="80" w:after="80"/>
      <w:ind w:left="680"/>
      <w:contextualSpacing/>
    </w:pPr>
    <w:rPr>
      <w:b w:val="0"/>
    </w:rPr>
  </w:style>
  <w:style w:type="paragraph" w:styleId="TOC4">
    <w:name w:val="toc 4"/>
    <w:basedOn w:val="TOC1"/>
    <w:next w:val="Normal"/>
    <w:uiPriority w:val="39"/>
    <w:rsid w:val="008B3260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rsid w:val="008B3260"/>
    <w:pPr>
      <w:tabs>
        <w:tab w:val="left" w:pos="1701"/>
      </w:tabs>
      <w:ind w:left="1702" w:hanging="851"/>
    </w:pPr>
  </w:style>
  <w:style w:type="paragraph" w:styleId="TOC6">
    <w:name w:val="toc 6"/>
    <w:basedOn w:val="TOC3"/>
    <w:next w:val="Normal"/>
    <w:uiPriority w:val="39"/>
    <w:semiHidden/>
    <w:rsid w:val="008B3260"/>
    <w:pPr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8B3260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8B3260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8B3260"/>
    <w:pPr>
      <w:tabs>
        <w:tab w:val="left" w:pos="1418"/>
        <w:tab w:val="right" w:pos="9639"/>
      </w:tabs>
      <w:spacing w:after="60"/>
      <w:ind w:left="1134" w:hanging="1134"/>
    </w:pPr>
  </w:style>
  <w:style w:type="paragraph" w:styleId="Revision">
    <w:name w:val="Revision"/>
    <w:hidden/>
    <w:uiPriority w:val="99"/>
    <w:semiHidden/>
    <w:rsid w:val="00134E49"/>
    <w:rPr>
      <w:rFonts w:ascii="Roboto Condensed" w:eastAsiaTheme="minorEastAsia" w:hAnsi="Roboto Condensed" w:cs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rim://CP/3086534/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rim://CP/3089538/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eqwater">
  <a:themeElements>
    <a:clrScheme name="Seqwater Corporate 2">
      <a:dk1>
        <a:srgbClr val="004987"/>
      </a:dk1>
      <a:lt1>
        <a:srgbClr val="FFFFFF"/>
      </a:lt1>
      <a:dk2>
        <a:srgbClr val="003859"/>
      </a:dk2>
      <a:lt2>
        <a:srgbClr val="00BDF1"/>
      </a:lt2>
      <a:accent1>
        <a:srgbClr val="00AFF0"/>
      </a:accent1>
      <a:accent2>
        <a:srgbClr val="808285"/>
      </a:accent2>
      <a:accent3>
        <a:srgbClr val="7ECCC3"/>
      </a:accent3>
      <a:accent4>
        <a:srgbClr val="0091B3"/>
      </a:accent4>
      <a:accent5>
        <a:srgbClr val="9CD9E4"/>
      </a:accent5>
      <a:accent6>
        <a:srgbClr val="FFC528"/>
      </a:accent6>
      <a:hlink>
        <a:srgbClr val="003859"/>
      </a:hlink>
      <a:folHlink>
        <a:srgbClr val="00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qwater Roboto Corporate Theme" id="{DC2BFC72-43E1-8141-8A3C-B897A7118840}" vid="{6E8816D7-84AD-4947-8877-C3EB8C71370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63394-b377-4d36-97ec-13f07ef5a70b" xsi:nil="true"/>
    <lcf76f155ced4ddcb4097134ff3c332f xmlns="dd5b4632-379a-426f-8081-06d5179852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30DD3F0004845AA22F1817813330B" ma:contentTypeVersion="18" ma:contentTypeDescription="Create a new document." ma:contentTypeScope="" ma:versionID="233469efb32363f36f1ed276c9f91c9c">
  <xsd:schema xmlns:xsd="http://www.w3.org/2001/XMLSchema" xmlns:xs="http://www.w3.org/2001/XMLSchema" xmlns:p="http://schemas.microsoft.com/office/2006/metadata/properties" xmlns:ns2="dd5b4632-379a-426f-8081-06d5179852a6" xmlns:ns3="56e63394-b377-4d36-97ec-13f07ef5a70b" targetNamespace="http://schemas.microsoft.com/office/2006/metadata/properties" ma:root="true" ma:fieldsID="707297594f71960ee0076fa390d5d6e4" ns2:_="" ns3:_="">
    <xsd:import namespace="dd5b4632-379a-426f-8081-06d5179852a6"/>
    <xsd:import namespace="56e63394-b377-4d36-97ec-13f07ef5a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4632-379a-426f-8081-06d51798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798c38-7626-4d89-9c6d-e3ce2a82d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63394-b377-4d36-97ec-13f07ef5a7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62f65a-95c9-401e-bfaf-cdab3846e5e3}" ma:internalName="TaxCatchAll" ma:showField="CatchAllData" ma:web="56e63394-b377-4d36-97ec-13f07ef5a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DA6ED-E022-4509-8669-8CD732FD164C}">
  <ds:schemaRefs>
    <ds:schemaRef ds:uri="http://schemas.microsoft.com/office/2006/metadata/properties"/>
    <ds:schemaRef ds:uri="http://schemas.microsoft.com/office/infopath/2007/PartnerControls"/>
    <ds:schemaRef ds:uri="56e63394-b377-4d36-97ec-13f07ef5a70b"/>
    <ds:schemaRef ds:uri="dd5b4632-379a-426f-8081-06d5179852a6"/>
  </ds:schemaRefs>
</ds:datastoreItem>
</file>

<file path=customXml/itemProps2.xml><?xml version="1.0" encoding="utf-8"?>
<ds:datastoreItem xmlns:ds="http://schemas.openxmlformats.org/officeDocument/2006/customXml" ds:itemID="{6281F1EF-5FAF-48AB-8A92-CD6C6C7E5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4632-379a-426f-8081-06d5179852a6"/>
    <ds:schemaRef ds:uri="56e63394-b377-4d36-97ec-13f07ef5a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ED523-F98C-4F76-AB4E-4D381CFE0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420CB-284B-440D-8CE4-080C9F9A9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1496</Words>
  <Characters>8562</Characters>
  <Application>Microsoft Office Word</Application>
  <DocSecurity>0</DocSecurity>
  <Lines>259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Excavation and Trenching Permit Form</vt:lpstr>
    </vt:vector>
  </TitlesOfParts>
  <Company>Seqwater</Company>
  <LinksUpToDate>false</LinksUpToDate>
  <CharactersWithSpaces>9891</CharactersWithSpaces>
  <SharedDoc>false</SharedDoc>
  <HLinks>
    <vt:vector size="12" baseType="variant">
      <vt:variant>
        <vt:i4>6684786</vt:i4>
      </vt:variant>
      <vt:variant>
        <vt:i4>3</vt:i4>
      </vt:variant>
      <vt:variant>
        <vt:i4>0</vt:i4>
      </vt:variant>
      <vt:variant>
        <vt:i4>5</vt:i4>
      </vt:variant>
      <vt:variant>
        <vt:lpwstr>trim://CP/3086534/2</vt:lpwstr>
      </vt:variant>
      <vt:variant>
        <vt:lpwstr/>
      </vt:variant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trim://CP/3089538/0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Excavation and Trenching Permit</dc:title>
  <dc:subject>FRM-00413</dc:subject>
  <dc:creator>Programs and Systems Specialist (Risk)</dc:creator>
  <cp:keywords>11</cp:keywords>
  <dc:description>Programs &amp; Systems Business Partner</dc:description>
  <cp:lastModifiedBy>Leah McInnerney</cp:lastModifiedBy>
  <cp:revision>6</cp:revision>
  <cp:lastPrinted>2015-03-25T01:44:00Z</cp:lastPrinted>
  <dcterms:created xsi:type="dcterms:W3CDTF">2025-08-18T23:28:00Z</dcterms:created>
  <dcterms:modified xsi:type="dcterms:W3CDTF">2025-08-21T05:44:00Z</dcterms:modified>
  <cp:category>19/08/2025</cp:category>
  <cp:contentStatus>Form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0x01010043030DD3F0004845AA22F1817813330B</vt:lpwstr>
  </property>
  <property fmtid="{D5CDD505-2E9C-101B-9397-08002B2CF9AE}" pid="3" name="MediaServiceImageTags">
    <vt:lpwstr/>
  </property>
</Properties>
</file>